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670" w:type="dxa"/>
        <w:tblInd w:w="-900" w:type="dxa"/>
        <w:tblLayout w:type="fixed"/>
        <w:tblLook w:val="04A0" w:firstRow="1" w:lastRow="0" w:firstColumn="1" w:lastColumn="0" w:noHBand="0" w:noVBand="1"/>
      </w:tblPr>
      <w:tblGrid>
        <w:gridCol w:w="1800"/>
        <w:gridCol w:w="6300"/>
        <w:gridCol w:w="3870"/>
        <w:gridCol w:w="2700"/>
      </w:tblGrid>
      <w:tr w:rsidR="009F0375" w:rsidRPr="009F0375" w:rsidTr="00A05231">
        <w:trPr>
          <w:trHeight w:val="852"/>
        </w:trPr>
        <w:tc>
          <w:tcPr>
            <w:tcW w:w="14670" w:type="dxa"/>
            <w:gridSpan w:val="4"/>
            <w:tcBorders>
              <w:top w:val="nil"/>
              <w:left w:val="nil"/>
              <w:right w:val="nil"/>
            </w:tcBorders>
            <w:shd w:val="clear" w:color="auto" w:fill="auto"/>
          </w:tcPr>
          <w:p w:rsidR="009F0375" w:rsidRPr="009F0375" w:rsidRDefault="009F0375" w:rsidP="00FE7ED8">
            <w:pPr>
              <w:jc w:val="center"/>
              <w:rPr>
                <w:rFonts w:asciiTheme="minorHAnsi" w:hAnsiTheme="minorHAnsi"/>
                <w:b/>
                <w:szCs w:val="24"/>
              </w:rPr>
            </w:pPr>
            <w:bookmarkStart w:id="0" w:name="_GoBack"/>
            <w:bookmarkEnd w:id="0"/>
            <w:r w:rsidRPr="009F0375">
              <w:rPr>
                <w:rFonts w:asciiTheme="minorHAnsi" w:hAnsiTheme="minorHAnsi"/>
                <w:b/>
                <w:szCs w:val="24"/>
              </w:rPr>
              <w:t>Evidence Binder Artifacts</w:t>
            </w:r>
          </w:p>
          <w:p w:rsidR="009F0375" w:rsidRDefault="009F0375" w:rsidP="00FE7ED8">
            <w:pPr>
              <w:jc w:val="center"/>
              <w:rPr>
                <w:rFonts w:asciiTheme="minorHAnsi" w:hAnsiTheme="minorHAnsi"/>
                <w:b/>
                <w:szCs w:val="24"/>
              </w:rPr>
            </w:pPr>
            <w:r w:rsidRPr="009F0375">
              <w:rPr>
                <w:rFonts w:asciiTheme="minorHAnsi" w:hAnsiTheme="minorHAnsi"/>
                <w:b/>
                <w:szCs w:val="24"/>
              </w:rPr>
              <w:t>Alignment with PSTs and Proficient Descriptor</w:t>
            </w:r>
          </w:p>
          <w:p w:rsidR="009F0375" w:rsidRDefault="009F0375" w:rsidP="00FE7ED8">
            <w:pPr>
              <w:jc w:val="center"/>
              <w:rPr>
                <w:rFonts w:asciiTheme="minorHAnsi" w:hAnsiTheme="minorHAnsi"/>
                <w:b/>
                <w:szCs w:val="24"/>
              </w:rPr>
            </w:pPr>
          </w:p>
          <w:p w:rsidR="009F0375" w:rsidRPr="009F0375" w:rsidRDefault="009F0375" w:rsidP="00FE7ED8">
            <w:pPr>
              <w:jc w:val="center"/>
              <w:rPr>
                <w:b/>
                <w:sz w:val="20"/>
              </w:rPr>
            </w:pPr>
          </w:p>
        </w:tc>
      </w:tr>
      <w:tr w:rsidR="008631D5" w:rsidRPr="009F0375" w:rsidTr="00A05231">
        <w:trPr>
          <w:trHeight w:val="284"/>
        </w:trPr>
        <w:tc>
          <w:tcPr>
            <w:tcW w:w="1800" w:type="dxa"/>
            <w:tcBorders>
              <w:top w:val="single" w:sz="4" w:space="0" w:color="auto"/>
            </w:tcBorders>
            <w:shd w:val="clear" w:color="auto" w:fill="C5E0B3" w:themeFill="accent6" w:themeFillTint="66"/>
          </w:tcPr>
          <w:p w:rsidR="009F0375" w:rsidRDefault="009F0375" w:rsidP="008631D5">
            <w:pPr>
              <w:jc w:val="center"/>
              <w:rPr>
                <w:rFonts w:asciiTheme="minorHAnsi" w:hAnsiTheme="minorHAnsi"/>
                <w:b/>
                <w:sz w:val="20"/>
              </w:rPr>
            </w:pPr>
          </w:p>
          <w:p w:rsidR="008631D5" w:rsidRDefault="008631D5" w:rsidP="008631D5">
            <w:pPr>
              <w:jc w:val="center"/>
              <w:rPr>
                <w:rFonts w:asciiTheme="minorHAnsi" w:hAnsiTheme="minorHAnsi"/>
                <w:b/>
                <w:sz w:val="20"/>
              </w:rPr>
            </w:pPr>
            <w:r w:rsidRPr="009F0375">
              <w:rPr>
                <w:rFonts w:asciiTheme="minorHAnsi" w:hAnsiTheme="minorHAnsi"/>
                <w:b/>
                <w:sz w:val="20"/>
              </w:rPr>
              <w:t>Standard/Element</w:t>
            </w:r>
          </w:p>
          <w:p w:rsidR="009F0375" w:rsidRPr="009F0375" w:rsidRDefault="009F0375" w:rsidP="008631D5">
            <w:pPr>
              <w:jc w:val="center"/>
              <w:rPr>
                <w:rFonts w:asciiTheme="minorHAnsi" w:hAnsiTheme="minorHAnsi"/>
                <w:b/>
                <w:sz w:val="20"/>
              </w:rPr>
            </w:pPr>
          </w:p>
        </w:tc>
        <w:tc>
          <w:tcPr>
            <w:tcW w:w="6300" w:type="dxa"/>
            <w:tcBorders>
              <w:top w:val="single" w:sz="4" w:space="0" w:color="auto"/>
            </w:tcBorders>
            <w:shd w:val="clear" w:color="auto" w:fill="C5E0B3" w:themeFill="accent6" w:themeFillTint="66"/>
          </w:tcPr>
          <w:p w:rsidR="009F0375" w:rsidRDefault="009F0375" w:rsidP="00FE7ED8">
            <w:pPr>
              <w:jc w:val="center"/>
              <w:rPr>
                <w:rFonts w:asciiTheme="minorHAnsi" w:hAnsiTheme="minorHAnsi"/>
                <w:b/>
                <w:sz w:val="20"/>
              </w:rPr>
            </w:pPr>
          </w:p>
          <w:p w:rsidR="008631D5" w:rsidRPr="009F0375" w:rsidRDefault="008631D5" w:rsidP="00FE7ED8">
            <w:pPr>
              <w:jc w:val="center"/>
              <w:rPr>
                <w:rFonts w:asciiTheme="minorHAnsi" w:hAnsiTheme="minorHAnsi"/>
                <w:b/>
                <w:sz w:val="20"/>
              </w:rPr>
            </w:pPr>
            <w:r w:rsidRPr="009F0375">
              <w:rPr>
                <w:rFonts w:asciiTheme="minorHAnsi" w:hAnsiTheme="minorHAnsi"/>
                <w:b/>
                <w:sz w:val="20"/>
              </w:rPr>
              <w:t>Indicators</w:t>
            </w:r>
          </w:p>
        </w:tc>
        <w:tc>
          <w:tcPr>
            <w:tcW w:w="3870" w:type="dxa"/>
            <w:tcBorders>
              <w:top w:val="single" w:sz="4" w:space="0" w:color="auto"/>
            </w:tcBorders>
            <w:shd w:val="clear" w:color="auto" w:fill="C5E0B3" w:themeFill="accent6" w:themeFillTint="66"/>
          </w:tcPr>
          <w:p w:rsidR="009F0375" w:rsidRDefault="009F0375" w:rsidP="00FE7ED8">
            <w:pPr>
              <w:jc w:val="center"/>
              <w:rPr>
                <w:rFonts w:asciiTheme="minorHAnsi" w:hAnsiTheme="minorHAnsi"/>
                <w:b/>
                <w:sz w:val="20"/>
              </w:rPr>
            </w:pPr>
          </w:p>
          <w:p w:rsidR="008631D5" w:rsidRPr="009F0375" w:rsidRDefault="008631D5" w:rsidP="00FE7ED8">
            <w:pPr>
              <w:jc w:val="center"/>
              <w:rPr>
                <w:rFonts w:asciiTheme="minorHAnsi" w:hAnsiTheme="minorHAnsi"/>
                <w:b/>
                <w:sz w:val="20"/>
              </w:rPr>
            </w:pPr>
            <w:r w:rsidRPr="009F0375">
              <w:rPr>
                <w:rFonts w:asciiTheme="minorHAnsi" w:hAnsiTheme="minorHAnsi"/>
                <w:b/>
                <w:sz w:val="20"/>
              </w:rPr>
              <w:t>Proficient Descriptor on CAP</w:t>
            </w:r>
          </w:p>
        </w:tc>
        <w:tc>
          <w:tcPr>
            <w:tcW w:w="2700" w:type="dxa"/>
            <w:tcBorders>
              <w:top w:val="single" w:sz="4" w:space="0" w:color="auto"/>
            </w:tcBorders>
            <w:shd w:val="clear" w:color="auto" w:fill="C5E0B3" w:themeFill="accent6" w:themeFillTint="66"/>
          </w:tcPr>
          <w:p w:rsidR="009F0375" w:rsidRDefault="009F0375" w:rsidP="00FE7ED8">
            <w:pPr>
              <w:jc w:val="center"/>
              <w:rPr>
                <w:rFonts w:asciiTheme="minorHAnsi" w:hAnsiTheme="minorHAnsi"/>
                <w:b/>
                <w:sz w:val="20"/>
              </w:rPr>
            </w:pPr>
          </w:p>
          <w:p w:rsidR="008631D5" w:rsidRPr="009F0375" w:rsidRDefault="008631D5" w:rsidP="00FE7ED8">
            <w:pPr>
              <w:jc w:val="center"/>
              <w:rPr>
                <w:rFonts w:asciiTheme="minorHAnsi" w:hAnsiTheme="minorHAnsi"/>
                <w:b/>
                <w:sz w:val="20"/>
              </w:rPr>
            </w:pPr>
            <w:r w:rsidRPr="009F0375">
              <w:rPr>
                <w:rFonts w:asciiTheme="minorHAnsi" w:hAnsiTheme="minorHAnsi"/>
                <w:b/>
                <w:sz w:val="20"/>
              </w:rPr>
              <w:t>Possible Artifacts/Tabs</w:t>
            </w:r>
          </w:p>
        </w:tc>
      </w:tr>
      <w:tr w:rsidR="00AE7C0B" w:rsidRPr="009F0375" w:rsidTr="00A05231">
        <w:trPr>
          <w:trHeight w:hRule="exact" w:val="802"/>
        </w:trPr>
        <w:tc>
          <w:tcPr>
            <w:tcW w:w="14670" w:type="dxa"/>
            <w:gridSpan w:val="4"/>
            <w:shd w:val="clear" w:color="auto" w:fill="DEEAF6" w:themeFill="accent1" w:themeFillTint="33"/>
          </w:tcPr>
          <w:p w:rsidR="00AE7C0B" w:rsidRPr="009F0375" w:rsidRDefault="008631D5" w:rsidP="008631D5">
            <w:pPr>
              <w:rPr>
                <w:rFonts w:asciiTheme="minorHAnsi" w:hAnsiTheme="minorHAnsi"/>
                <w:sz w:val="20"/>
              </w:rPr>
            </w:pPr>
            <w:r w:rsidRPr="009F0375">
              <w:rPr>
                <w:rFonts w:asciiTheme="minorHAnsi" w:hAnsiTheme="minorHAnsi"/>
                <w:b/>
                <w:sz w:val="20"/>
              </w:rPr>
              <w:t>Standard 1: Curriculum, P</w:t>
            </w:r>
            <w:r w:rsidR="00BE7256" w:rsidRPr="009F0375">
              <w:rPr>
                <w:rFonts w:asciiTheme="minorHAnsi" w:hAnsiTheme="minorHAnsi"/>
                <w:b/>
                <w:sz w:val="20"/>
              </w:rPr>
              <w:t>lanning, and Assessment</w:t>
            </w:r>
            <w:r w:rsidRPr="009F0375">
              <w:rPr>
                <w:rFonts w:asciiTheme="minorHAnsi" w:hAnsiTheme="minorHAnsi"/>
                <w:sz w:val="20"/>
              </w:rPr>
              <w:t xml:space="preserve">: </w:t>
            </w:r>
            <w:r w:rsidRPr="009F0375">
              <w:rPr>
                <w:rFonts w:asciiTheme="minorHAnsi" w:hAnsiTheme="minorHAnsi"/>
                <w:i/>
                <w:sz w:val="20"/>
              </w:rPr>
              <w:t>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tc>
      </w:tr>
      <w:tr w:rsidR="00DC407F" w:rsidRPr="009F0375" w:rsidTr="00A05231">
        <w:trPr>
          <w:trHeight w:hRule="exact" w:val="2665"/>
        </w:trPr>
        <w:tc>
          <w:tcPr>
            <w:tcW w:w="1800" w:type="dxa"/>
          </w:tcPr>
          <w:p w:rsidR="00DC407F" w:rsidRPr="009F0375" w:rsidRDefault="00DC407F" w:rsidP="00AE7C0B">
            <w:pPr>
              <w:rPr>
                <w:rFonts w:asciiTheme="minorHAnsi" w:hAnsiTheme="minorHAnsi"/>
                <w:sz w:val="20"/>
              </w:rPr>
            </w:pPr>
            <w:r w:rsidRPr="009F0375">
              <w:rPr>
                <w:rFonts w:asciiTheme="minorHAnsi" w:hAnsiTheme="minorHAnsi"/>
                <w:sz w:val="20"/>
              </w:rPr>
              <w:t>1.A.4:  Well-Structured Lessons</w:t>
            </w:r>
          </w:p>
        </w:tc>
        <w:tc>
          <w:tcPr>
            <w:tcW w:w="6300" w:type="dxa"/>
          </w:tcPr>
          <w:p w:rsidR="00DC407F" w:rsidRPr="009F0375" w:rsidRDefault="00DC407F" w:rsidP="00AE7C0B">
            <w:pPr>
              <w:rPr>
                <w:rFonts w:asciiTheme="minorHAnsi" w:hAnsiTheme="minorHAnsi"/>
                <w:sz w:val="20"/>
              </w:rPr>
            </w:pPr>
            <w:r w:rsidRPr="009F0375">
              <w:rPr>
                <w:rFonts w:asciiTheme="minorHAnsi" w:hAnsiTheme="minorHAnsi"/>
                <w:b/>
                <w:sz w:val="20"/>
              </w:rPr>
              <w:t>Curriculum and Planning</w:t>
            </w:r>
            <w:r w:rsidRPr="009F0375">
              <w:rPr>
                <w:rFonts w:asciiTheme="minorHAnsi" w:hAnsiTheme="minorHAnsi"/>
                <w:sz w:val="20"/>
              </w:rPr>
              <w:t xml:space="preserve">  </w:t>
            </w:r>
          </w:p>
          <w:p w:rsidR="00DC407F" w:rsidRPr="009F0375" w:rsidRDefault="00DC407F" w:rsidP="00AE7C0B">
            <w:pPr>
              <w:pStyle w:val="ListParagraph"/>
              <w:numPr>
                <w:ilvl w:val="0"/>
                <w:numId w:val="1"/>
              </w:numPr>
              <w:ind w:left="342"/>
              <w:rPr>
                <w:rFonts w:asciiTheme="minorHAnsi" w:hAnsiTheme="minorHAnsi"/>
                <w:sz w:val="20"/>
              </w:rPr>
            </w:pPr>
            <w:r w:rsidRPr="009F0375">
              <w:rPr>
                <w:rFonts w:asciiTheme="minorHAnsi" w:hAnsiTheme="minorHAnsi"/>
                <w:sz w:val="20"/>
              </w:rPr>
              <w:t>Knows subject matter well</w:t>
            </w:r>
          </w:p>
          <w:p w:rsidR="00DC407F" w:rsidRPr="009F0375" w:rsidRDefault="00DC407F" w:rsidP="00AE7C0B">
            <w:pPr>
              <w:pStyle w:val="ListParagraph"/>
              <w:numPr>
                <w:ilvl w:val="0"/>
                <w:numId w:val="1"/>
              </w:numPr>
              <w:ind w:left="342"/>
              <w:rPr>
                <w:rFonts w:asciiTheme="minorHAnsi" w:hAnsiTheme="minorHAnsi"/>
                <w:sz w:val="20"/>
              </w:rPr>
            </w:pPr>
            <w:r w:rsidRPr="009F0375">
              <w:rPr>
                <w:rFonts w:asciiTheme="minorHAnsi" w:hAnsiTheme="minorHAnsi"/>
                <w:sz w:val="20"/>
              </w:rPr>
              <w:t>Good grasp of child development and how students learn</w:t>
            </w:r>
          </w:p>
          <w:p w:rsidR="00DC407F" w:rsidRPr="009F0375" w:rsidRDefault="00DC407F" w:rsidP="00AE7C0B">
            <w:pPr>
              <w:pStyle w:val="ListParagraph"/>
              <w:numPr>
                <w:ilvl w:val="0"/>
                <w:numId w:val="1"/>
              </w:numPr>
              <w:ind w:left="342"/>
              <w:rPr>
                <w:rFonts w:asciiTheme="minorHAnsi" w:hAnsiTheme="minorHAnsi"/>
                <w:sz w:val="20"/>
              </w:rPr>
            </w:pPr>
            <w:r w:rsidRPr="009F0375">
              <w:rPr>
                <w:rFonts w:asciiTheme="minorHAnsi" w:hAnsiTheme="minorHAnsi"/>
                <w:sz w:val="20"/>
              </w:rPr>
              <w:t>Designs effective and rigorous standards-based instruction</w:t>
            </w:r>
          </w:p>
          <w:p w:rsidR="00DC407F" w:rsidRPr="009F0375" w:rsidRDefault="00DC407F" w:rsidP="00AE7C0B">
            <w:pPr>
              <w:ind w:left="-18"/>
              <w:rPr>
                <w:rFonts w:asciiTheme="minorHAnsi" w:hAnsiTheme="minorHAnsi"/>
                <w:b/>
                <w:sz w:val="20"/>
              </w:rPr>
            </w:pPr>
            <w:r w:rsidRPr="009F0375">
              <w:rPr>
                <w:rFonts w:asciiTheme="minorHAnsi" w:hAnsiTheme="minorHAnsi"/>
                <w:b/>
                <w:sz w:val="20"/>
              </w:rPr>
              <w:t>SEI</w:t>
            </w:r>
          </w:p>
          <w:p w:rsidR="00DC407F" w:rsidRPr="009F0375" w:rsidRDefault="00DC407F" w:rsidP="00AE7C0B">
            <w:pPr>
              <w:pStyle w:val="ListParagraph"/>
              <w:numPr>
                <w:ilvl w:val="0"/>
                <w:numId w:val="1"/>
              </w:numPr>
              <w:ind w:left="342"/>
              <w:rPr>
                <w:rFonts w:asciiTheme="minorHAnsi" w:hAnsiTheme="minorHAnsi"/>
                <w:sz w:val="20"/>
              </w:rPr>
            </w:pPr>
            <w:r w:rsidRPr="009F0375">
              <w:rPr>
                <w:rFonts w:asciiTheme="minorHAnsi" w:hAnsiTheme="minorHAnsi"/>
                <w:sz w:val="20"/>
              </w:rPr>
              <w:t>Approaches support students of diverse cultural and linguistic backgrounds, strengths and challenges</w:t>
            </w:r>
          </w:p>
          <w:p w:rsidR="00DC407F" w:rsidRPr="009F0375" w:rsidRDefault="00DC407F" w:rsidP="00AE7C0B">
            <w:pPr>
              <w:ind w:left="-18"/>
              <w:rPr>
                <w:rFonts w:asciiTheme="minorHAnsi" w:hAnsiTheme="minorHAnsi"/>
                <w:sz w:val="20"/>
              </w:rPr>
            </w:pPr>
          </w:p>
          <w:p w:rsidR="00DC407F" w:rsidRPr="009F0375" w:rsidRDefault="00DC407F" w:rsidP="00AE7C0B">
            <w:pPr>
              <w:ind w:left="-18"/>
              <w:rPr>
                <w:rFonts w:asciiTheme="minorHAnsi" w:hAnsiTheme="minorHAnsi"/>
                <w:sz w:val="20"/>
              </w:rPr>
            </w:pPr>
          </w:p>
        </w:tc>
        <w:tc>
          <w:tcPr>
            <w:tcW w:w="3870" w:type="dxa"/>
          </w:tcPr>
          <w:p w:rsidR="00DC407F" w:rsidRPr="009F0375" w:rsidRDefault="00DC407F" w:rsidP="00AE7C0B">
            <w:pPr>
              <w:pStyle w:val="ListParagraph"/>
              <w:numPr>
                <w:ilvl w:val="0"/>
                <w:numId w:val="1"/>
              </w:numPr>
              <w:ind w:left="342"/>
              <w:rPr>
                <w:rFonts w:asciiTheme="minorHAnsi" w:hAnsiTheme="minorHAnsi"/>
                <w:sz w:val="20"/>
              </w:rPr>
            </w:pPr>
            <w:r w:rsidRPr="009F0375">
              <w:rPr>
                <w:rFonts w:asciiTheme="minorHAnsi" w:hAnsiTheme="minorHAnsi"/>
                <w:sz w:val="20"/>
              </w:rPr>
              <w:t>challenging, measurable objectives</w:t>
            </w:r>
          </w:p>
          <w:p w:rsidR="00DC407F" w:rsidRPr="009F0375" w:rsidRDefault="00DC407F" w:rsidP="00AE7C0B">
            <w:pPr>
              <w:pStyle w:val="ListParagraph"/>
              <w:numPr>
                <w:ilvl w:val="0"/>
                <w:numId w:val="1"/>
              </w:numPr>
              <w:ind w:left="342"/>
              <w:rPr>
                <w:rFonts w:asciiTheme="minorHAnsi" w:hAnsiTheme="minorHAnsi"/>
                <w:sz w:val="20"/>
              </w:rPr>
            </w:pPr>
            <w:r w:rsidRPr="009F0375">
              <w:rPr>
                <w:rFonts w:asciiTheme="minorHAnsi" w:hAnsiTheme="minorHAnsi"/>
                <w:sz w:val="20"/>
              </w:rPr>
              <w:t>appropriate student engagement strategies, pacing, and sequence</w:t>
            </w:r>
          </w:p>
          <w:p w:rsidR="00DC407F" w:rsidRPr="009F0375" w:rsidRDefault="00DC407F" w:rsidP="00AE7C0B">
            <w:pPr>
              <w:pStyle w:val="ListParagraph"/>
              <w:numPr>
                <w:ilvl w:val="0"/>
                <w:numId w:val="1"/>
              </w:numPr>
              <w:ind w:left="342"/>
              <w:rPr>
                <w:rFonts w:asciiTheme="minorHAnsi" w:hAnsiTheme="minorHAnsi"/>
                <w:sz w:val="20"/>
              </w:rPr>
            </w:pPr>
            <w:r w:rsidRPr="009F0375">
              <w:rPr>
                <w:rFonts w:asciiTheme="minorHAnsi" w:hAnsiTheme="minorHAnsi"/>
                <w:sz w:val="20"/>
              </w:rPr>
              <w:t>appropriate activities and materials</w:t>
            </w:r>
          </w:p>
          <w:p w:rsidR="00DC407F" w:rsidRPr="009F0375" w:rsidRDefault="00DC407F" w:rsidP="00AE7C0B">
            <w:pPr>
              <w:pStyle w:val="ListParagraph"/>
              <w:numPr>
                <w:ilvl w:val="0"/>
                <w:numId w:val="1"/>
              </w:numPr>
              <w:ind w:left="342"/>
              <w:rPr>
                <w:rFonts w:asciiTheme="minorHAnsi" w:hAnsiTheme="minorHAnsi"/>
                <w:sz w:val="20"/>
              </w:rPr>
            </w:pPr>
            <w:r w:rsidRPr="009F0375">
              <w:rPr>
                <w:rFonts w:asciiTheme="minorHAnsi" w:hAnsiTheme="minorHAnsi"/>
                <w:sz w:val="20"/>
              </w:rPr>
              <w:t>appropriate resources and technologies</w:t>
            </w:r>
          </w:p>
          <w:p w:rsidR="00DC407F" w:rsidRPr="009F0375" w:rsidRDefault="00DC407F" w:rsidP="00AE7C0B">
            <w:pPr>
              <w:pStyle w:val="ListParagraph"/>
              <w:numPr>
                <w:ilvl w:val="0"/>
                <w:numId w:val="1"/>
              </w:numPr>
              <w:ind w:left="342"/>
              <w:rPr>
                <w:rFonts w:asciiTheme="minorHAnsi" w:hAnsiTheme="minorHAnsi"/>
                <w:sz w:val="20"/>
              </w:rPr>
            </w:pPr>
            <w:r w:rsidRPr="009F0375">
              <w:rPr>
                <w:rFonts w:asciiTheme="minorHAnsi" w:hAnsiTheme="minorHAnsi"/>
                <w:sz w:val="20"/>
              </w:rPr>
              <w:t>appropriate and grouping</w:t>
            </w:r>
          </w:p>
        </w:tc>
        <w:tc>
          <w:tcPr>
            <w:tcW w:w="2700" w:type="dxa"/>
            <w:shd w:val="clear" w:color="auto" w:fill="auto"/>
            <w:vAlign w:val="center"/>
          </w:tcPr>
          <w:p w:rsidR="00DC407F" w:rsidRPr="009F0375" w:rsidRDefault="00DC407F" w:rsidP="00AE7C0B">
            <w:pPr>
              <w:spacing w:after="120"/>
              <w:rPr>
                <w:rFonts w:asciiTheme="minorHAnsi" w:hAnsiTheme="minorHAnsi"/>
                <w:snapToGrid w:val="0"/>
                <w:sz w:val="20"/>
              </w:rPr>
            </w:pPr>
          </w:p>
        </w:tc>
      </w:tr>
      <w:tr w:rsidR="00DC407F" w:rsidRPr="009F0375" w:rsidTr="00A05231">
        <w:trPr>
          <w:trHeight w:val="1943"/>
        </w:trPr>
        <w:tc>
          <w:tcPr>
            <w:tcW w:w="1800" w:type="dxa"/>
            <w:tcBorders>
              <w:bottom w:val="single" w:sz="4" w:space="0" w:color="auto"/>
            </w:tcBorders>
          </w:tcPr>
          <w:p w:rsidR="00DC407F" w:rsidRPr="009F0375" w:rsidRDefault="00DC407F" w:rsidP="00AE7C0B">
            <w:pPr>
              <w:rPr>
                <w:rFonts w:asciiTheme="minorHAnsi" w:hAnsiTheme="minorHAnsi"/>
                <w:sz w:val="20"/>
              </w:rPr>
            </w:pPr>
            <w:r w:rsidRPr="009F0375">
              <w:rPr>
                <w:rFonts w:asciiTheme="minorHAnsi" w:hAnsiTheme="minorHAnsi"/>
                <w:sz w:val="20"/>
              </w:rPr>
              <w:t>1.B.2:  Adjustment to Practice</w:t>
            </w:r>
          </w:p>
        </w:tc>
        <w:tc>
          <w:tcPr>
            <w:tcW w:w="6300" w:type="dxa"/>
            <w:tcBorders>
              <w:bottom w:val="single" w:sz="4" w:space="0" w:color="auto"/>
            </w:tcBorders>
          </w:tcPr>
          <w:p w:rsidR="00DC407F" w:rsidRPr="009F0375" w:rsidRDefault="00DC407F" w:rsidP="00AE7C0B">
            <w:pPr>
              <w:rPr>
                <w:rFonts w:asciiTheme="minorHAnsi" w:hAnsiTheme="minorHAnsi"/>
                <w:sz w:val="20"/>
              </w:rPr>
            </w:pPr>
            <w:r w:rsidRPr="009F0375">
              <w:rPr>
                <w:rFonts w:asciiTheme="minorHAnsi" w:hAnsiTheme="minorHAnsi"/>
                <w:b/>
                <w:sz w:val="20"/>
              </w:rPr>
              <w:t>Assessment</w:t>
            </w:r>
            <w:r w:rsidRPr="009F0375">
              <w:rPr>
                <w:rFonts w:asciiTheme="minorHAnsi" w:hAnsiTheme="minorHAnsi"/>
                <w:sz w:val="20"/>
              </w:rPr>
              <w:t xml:space="preserve"> </w:t>
            </w:r>
          </w:p>
          <w:p w:rsidR="00DC407F" w:rsidRPr="009F0375" w:rsidRDefault="00DC407F" w:rsidP="00AE7C0B">
            <w:pPr>
              <w:pStyle w:val="ListParagraph"/>
              <w:numPr>
                <w:ilvl w:val="0"/>
                <w:numId w:val="2"/>
              </w:numPr>
              <w:ind w:left="342"/>
              <w:rPr>
                <w:rFonts w:asciiTheme="minorHAnsi" w:hAnsiTheme="minorHAnsi"/>
                <w:sz w:val="20"/>
              </w:rPr>
            </w:pPr>
            <w:r w:rsidRPr="009F0375">
              <w:rPr>
                <w:rFonts w:asciiTheme="minorHAnsi" w:hAnsiTheme="minorHAnsi"/>
                <w:sz w:val="20"/>
              </w:rPr>
              <w:t>Uses variety of informal and formal methods of assessment to measure student learning, growth, and understanding that develops differentiated and enhanced learning experiences, and improve future instruction</w:t>
            </w:r>
          </w:p>
        </w:tc>
        <w:tc>
          <w:tcPr>
            <w:tcW w:w="3870" w:type="dxa"/>
            <w:tcBorders>
              <w:bottom w:val="single" w:sz="4" w:space="0" w:color="auto"/>
            </w:tcBorders>
          </w:tcPr>
          <w:p w:rsidR="00DC407F" w:rsidRPr="009F0375" w:rsidRDefault="00DC407F" w:rsidP="00AE7C0B">
            <w:pPr>
              <w:pStyle w:val="ListParagraph"/>
              <w:numPr>
                <w:ilvl w:val="0"/>
                <w:numId w:val="2"/>
              </w:numPr>
              <w:ind w:left="342"/>
              <w:rPr>
                <w:rFonts w:asciiTheme="minorHAnsi" w:hAnsiTheme="minorHAnsi"/>
                <w:sz w:val="20"/>
              </w:rPr>
            </w:pPr>
            <w:r w:rsidRPr="009F0375">
              <w:rPr>
                <w:rFonts w:asciiTheme="minorHAnsi" w:hAnsiTheme="minorHAnsi"/>
                <w:sz w:val="20"/>
              </w:rPr>
              <w:t>Organizes and analyzes results from a variety of assessments</w:t>
            </w:r>
          </w:p>
          <w:p w:rsidR="00DC407F" w:rsidRPr="009F0375" w:rsidRDefault="00DC407F" w:rsidP="00AE7C0B">
            <w:pPr>
              <w:pStyle w:val="ListParagraph"/>
              <w:numPr>
                <w:ilvl w:val="0"/>
                <w:numId w:val="2"/>
              </w:numPr>
              <w:ind w:left="342"/>
              <w:rPr>
                <w:rFonts w:asciiTheme="minorHAnsi" w:hAnsiTheme="minorHAnsi"/>
                <w:sz w:val="20"/>
              </w:rPr>
            </w:pPr>
            <w:r w:rsidRPr="009F0375">
              <w:rPr>
                <w:rFonts w:asciiTheme="minorHAnsi" w:hAnsiTheme="minorHAnsi"/>
                <w:sz w:val="20"/>
              </w:rPr>
              <w:t xml:space="preserve">determines progress toward intended outcomes </w:t>
            </w:r>
          </w:p>
          <w:p w:rsidR="00DC407F" w:rsidRPr="009F0375" w:rsidRDefault="00DC407F" w:rsidP="00AE7C0B">
            <w:pPr>
              <w:pStyle w:val="ListParagraph"/>
              <w:numPr>
                <w:ilvl w:val="0"/>
                <w:numId w:val="2"/>
              </w:numPr>
              <w:ind w:left="342"/>
              <w:rPr>
                <w:rFonts w:asciiTheme="minorHAnsi" w:hAnsiTheme="minorHAnsi"/>
                <w:sz w:val="20"/>
              </w:rPr>
            </w:pPr>
            <w:r w:rsidRPr="009F0375">
              <w:rPr>
                <w:rFonts w:asciiTheme="minorHAnsi" w:hAnsiTheme="minorHAnsi"/>
                <w:sz w:val="20"/>
              </w:rPr>
              <w:t>uses these findings to adjust practice</w:t>
            </w:r>
          </w:p>
          <w:p w:rsidR="00DC407F" w:rsidRPr="009F0375" w:rsidRDefault="00DC407F" w:rsidP="00AE7C0B">
            <w:pPr>
              <w:pStyle w:val="ListParagraph"/>
              <w:numPr>
                <w:ilvl w:val="0"/>
                <w:numId w:val="2"/>
              </w:numPr>
              <w:ind w:left="342"/>
              <w:rPr>
                <w:rFonts w:asciiTheme="minorHAnsi" w:hAnsiTheme="minorHAnsi"/>
                <w:sz w:val="20"/>
              </w:rPr>
            </w:pPr>
            <w:r w:rsidRPr="009F0375">
              <w:rPr>
                <w:rFonts w:asciiTheme="minorHAnsi" w:hAnsiTheme="minorHAnsi"/>
                <w:sz w:val="20"/>
              </w:rPr>
              <w:t xml:space="preserve">uses these findings to identify and/or implement appropriate differentiated interventions and enhancements </w:t>
            </w:r>
          </w:p>
        </w:tc>
        <w:tc>
          <w:tcPr>
            <w:tcW w:w="2700" w:type="dxa"/>
            <w:tcBorders>
              <w:bottom w:val="single" w:sz="4" w:space="0" w:color="auto"/>
            </w:tcBorders>
            <w:shd w:val="clear" w:color="auto" w:fill="auto"/>
            <w:vAlign w:val="center"/>
          </w:tcPr>
          <w:p w:rsidR="00DC407F" w:rsidRPr="009F0375" w:rsidRDefault="00DC407F" w:rsidP="00AE7C0B">
            <w:pPr>
              <w:spacing w:after="120"/>
              <w:rPr>
                <w:rFonts w:asciiTheme="minorHAnsi" w:hAnsiTheme="minorHAnsi"/>
                <w:snapToGrid w:val="0"/>
                <w:sz w:val="20"/>
              </w:rPr>
            </w:pPr>
          </w:p>
        </w:tc>
      </w:tr>
      <w:tr w:rsidR="00361420" w:rsidRPr="009F0375" w:rsidTr="00A05231">
        <w:trPr>
          <w:trHeight w:val="2699"/>
        </w:trPr>
        <w:tc>
          <w:tcPr>
            <w:tcW w:w="14670" w:type="dxa"/>
            <w:gridSpan w:val="4"/>
            <w:tcBorders>
              <w:top w:val="single" w:sz="4" w:space="0" w:color="auto"/>
              <w:left w:val="nil"/>
              <w:bottom w:val="nil"/>
              <w:right w:val="nil"/>
            </w:tcBorders>
            <w:shd w:val="clear" w:color="auto" w:fill="auto"/>
          </w:tcPr>
          <w:p w:rsidR="00361420" w:rsidRDefault="00361420" w:rsidP="00BE7256">
            <w:pPr>
              <w:rPr>
                <w:b/>
                <w:sz w:val="20"/>
                <w:shd w:val="clear" w:color="auto" w:fill="EDEDED"/>
              </w:rPr>
            </w:pPr>
          </w:p>
          <w:p w:rsidR="00361420" w:rsidRPr="009F0375" w:rsidRDefault="00361420" w:rsidP="00AE7C0B">
            <w:pPr>
              <w:spacing w:after="120"/>
              <w:rPr>
                <w:snapToGrid w:val="0"/>
                <w:sz w:val="20"/>
              </w:rPr>
            </w:pPr>
          </w:p>
        </w:tc>
      </w:tr>
      <w:tr w:rsidR="00361420" w:rsidRPr="009F0375" w:rsidTr="00A05231">
        <w:trPr>
          <w:trHeight w:val="350"/>
        </w:trPr>
        <w:tc>
          <w:tcPr>
            <w:tcW w:w="1800" w:type="dxa"/>
            <w:tcBorders>
              <w:top w:val="single" w:sz="4" w:space="0" w:color="auto"/>
            </w:tcBorders>
            <w:shd w:val="clear" w:color="auto" w:fill="C5E0B3" w:themeFill="accent6" w:themeFillTint="66"/>
          </w:tcPr>
          <w:p w:rsidR="00361420" w:rsidRPr="009F0375" w:rsidRDefault="00361420" w:rsidP="00361420">
            <w:pPr>
              <w:jc w:val="center"/>
              <w:rPr>
                <w:rFonts w:asciiTheme="minorHAnsi" w:hAnsiTheme="minorHAnsi"/>
                <w:b/>
                <w:sz w:val="20"/>
              </w:rPr>
            </w:pPr>
            <w:r w:rsidRPr="009F0375">
              <w:rPr>
                <w:rFonts w:asciiTheme="minorHAnsi" w:hAnsiTheme="minorHAnsi"/>
                <w:b/>
                <w:sz w:val="20"/>
              </w:rPr>
              <w:lastRenderedPageBreak/>
              <w:t>Standard/Element</w:t>
            </w:r>
          </w:p>
        </w:tc>
        <w:tc>
          <w:tcPr>
            <w:tcW w:w="6300" w:type="dxa"/>
            <w:tcBorders>
              <w:top w:val="single" w:sz="4" w:space="0" w:color="auto"/>
            </w:tcBorders>
            <w:shd w:val="clear" w:color="auto" w:fill="C5E0B3" w:themeFill="accent6" w:themeFillTint="66"/>
          </w:tcPr>
          <w:p w:rsidR="00361420" w:rsidRPr="009F0375" w:rsidRDefault="00361420" w:rsidP="00361420">
            <w:pPr>
              <w:jc w:val="center"/>
              <w:rPr>
                <w:rFonts w:asciiTheme="minorHAnsi" w:hAnsiTheme="minorHAnsi"/>
                <w:b/>
                <w:sz w:val="20"/>
              </w:rPr>
            </w:pPr>
            <w:r w:rsidRPr="009F0375">
              <w:rPr>
                <w:rFonts w:asciiTheme="minorHAnsi" w:hAnsiTheme="minorHAnsi"/>
                <w:b/>
                <w:sz w:val="20"/>
              </w:rPr>
              <w:t>Indicators</w:t>
            </w:r>
          </w:p>
        </w:tc>
        <w:tc>
          <w:tcPr>
            <w:tcW w:w="3870" w:type="dxa"/>
            <w:tcBorders>
              <w:top w:val="single" w:sz="4" w:space="0" w:color="auto"/>
            </w:tcBorders>
            <w:shd w:val="clear" w:color="auto" w:fill="C5E0B3" w:themeFill="accent6" w:themeFillTint="66"/>
          </w:tcPr>
          <w:p w:rsidR="00361420" w:rsidRPr="009F0375" w:rsidRDefault="00361420" w:rsidP="00361420">
            <w:pPr>
              <w:jc w:val="center"/>
              <w:rPr>
                <w:rFonts w:asciiTheme="minorHAnsi" w:hAnsiTheme="minorHAnsi"/>
                <w:b/>
                <w:sz w:val="20"/>
              </w:rPr>
            </w:pPr>
            <w:r w:rsidRPr="009F0375">
              <w:rPr>
                <w:rFonts w:asciiTheme="minorHAnsi" w:hAnsiTheme="minorHAnsi"/>
                <w:b/>
                <w:sz w:val="20"/>
              </w:rPr>
              <w:t>Proficient Descriptor on CAP</w:t>
            </w:r>
          </w:p>
        </w:tc>
        <w:tc>
          <w:tcPr>
            <w:tcW w:w="2700" w:type="dxa"/>
            <w:tcBorders>
              <w:top w:val="single" w:sz="4" w:space="0" w:color="auto"/>
            </w:tcBorders>
            <w:shd w:val="clear" w:color="auto" w:fill="C5E0B3" w:themeFill="accent6" w:themeFillTint="66"/>
          </w:tcPr>
          <w:p w:rsidR="00361420" w:rsidRPr="009F0375" w:rsidRDefault="00361420" w:rsidP="00361420">
            <w:pPr>
              <w:jc w:val="center"/>
              <w:rPr>
                <w:rFonts w:asciiTheme="minorHAnsi" w:hAnsiTheme="minorHAnsi"/>
                <w:b/>
                <w:sz w:val="20"/>
              </w:rPr>
            </w:pPr>
            <w:r w:rsidRPr="009F0375">
              <w:rPr>
                <w:rFonts w:asciiTheme="minorHAnsi" w:hAnsiTheme="minorHAnsi"/>
                <w:b/>
                <w:sz w:val="20"/>
              </w:rPr>
              <w:t>Possible Artifacts/Tabs</w:t>
            </w:r>
          </w:p>
        </w:tc>
      </w:tr>
      <w:tr w:rsidR="00361420" w:rsidRPr="009F0375" w:rsidTr="00A05231">
        <w:trPr>
          <w:trHeight w:hRule="exact" w:val="550"/>
        </w:trPr>
        <w:tc>
          <w:tcPr>
            <w:tcW w:w="14670" w:type="dxa"/>
            <w:gridSpan w:val="4"/>
            <w:tcBorders>
              <w:top w:val="single" w:sz="4" w:space="0" w:color="auto"/>
            </w:tcBorders>
            <w:shd w:val="clear" w:color="auto" w:fill="DEEAF6" w:themeFill="accent1" w:themeFillTint="33"/>
          </w:tcPr>
          <w:p w:rsidR="00361420" w:rsidRPr="009F0375" w:rsidRDefault="00361420" w:rsidP="00AE7C0B">
            <w:pPr>
              <w:spacing w:after="120"/>
              <w:rPr>
                <w:rFonts w:asciiTheme="minorHAnsi" w:hAnsiTheme="minorHAnsi"/>
                <w:snapToGrid w:val="0"/>
                <w:sz w:val="20"/>
              </w:rPr>
            </w:pPr>
            <w:r w:rsidRPr="009F0375">
              <w:rPr>
                <w:rFonts w:asciiTheme="minorHAnsi" w:hAnsiTheme="minorHAnsi"/>
                <w:b/>
                <w:sz w:val="20"/>
                <w:shd w:val="clear" w:color="auto" w:fill="EDEDED"/>
              </w:rPr>
              <w:t>Standard 2: Teaching All Students:</w:t>
            </w:r>
            <w:r w:rsidRPr="009F0375">
              <w:rPr>
                <w:rFonts w:asciiTheme="minorHAnsi" w:hAnsiTheme="minorHAnsi"/>
                <w:sz w:val="20"/>
                <w:shd w:val="clear" w:color="auto" w:fill="EDEDED"/>
              </w:rPr>
              <w:t xml:space="preserve"> Promotes learning and growth of all students through instructional practices that establishes high expectations, creates a safe and effective classroom </w:t>
            </w:r>
            <w:r w:rsidRPr="009F0375">
              <w:rPr>
                <w:rFonts w:asciiTheme="minorHAnsi" w:hAnsiTheme="minorHAnsi"/>
                <w:sz w:val="20"/>
              </w:rPr>
              <w:t>environment, demonstrates cultural proficiency.</w:t>
            </w:r>
          </w:p>
        </w:tc>
      </w:tr>
      <w:tr w:rsidR="00BE7256" w:rsidRPr="009F0375" w:rsidTr="00A05231">
        <w:trPr>
          <w:trHeight w:val="2888"/>
        </w:trPr>
        <w:tc>
          <w:tcPr>
            <w:tcW w:w="1800" w:type="dxa"/>
          </w:tcPr>
          <w:p w:rsidR="00BE7256" w:rsidRPr="009F0375" w:rsidRDefault="00BE7256" w:rsidP="00AE7C0B">
            <w:pPr>
              <w:rPr>
                <w:rFonts w:asciiTheme="minorHAnsi" w:hAnsiTheme="minorHAnsi"/>
                <w:sz w:val="20"/>
              </w:rPr>
            </w:pPr>
            <w:r w:rsidRPr="009F0375">
              <w:rPr>
                <w:rFonts w:asciiTheme="minorHAnsi" w:hAnsiTheme="minorHAnsi"/>
                <w:sz w:val="20"/>
              </w:rPr>
              <w:t>2.A.3:  Meeting Diverse Needs</w:t>
            </w:r>
          </w:p>
        </w:tc>
        <w:tc>
          <w:tcPr>
            <w:tcW w:w="6300" w:type="dxa"/>
          </w:tcPr>
          <w:p w:rsidR="00BE7256" w:rsidRPr="009F0375" w:rsidRDefault="00BE7256" w:rsidP="00AE7C0B">
            <w:pPr>
              <w:rPr>
                <w:rFonts w:asciiTheme="minorHAnsi" w:hAnsiTheme="minorHAnsi"/>
                <w:b/>
                <w:sz w:val="20"/>
              </w:rPr>
            </w:pPr>
            <w:r w:rsidRPr="009F0375">
              <w:rPr>
                <w:rFonts w:asciiTheme="minorHAnsi" w:hAnsiTheme="minorHAnsi"/>
                <w:b/>
                <w:sz w:val="20"/>
              </w:rPr>
              <w:t>Instruction</w:t>
            </w:r>
          </w:p>
          <w:p w:rsidR="00BE7256" w:rsidRPr="009F0375" w:rsidRDefault="00BE7256" w:rsidP="00226C3B">
            <w:pPr>
              <w:pStyle w:val="ListParagraph"/>
              <w:numPr>
                <w:ilvl w:val="0"/>
                <w:numId w:val="3"/>
              </w:numPr>
              <w:ind w:left="342"/>
              <w:rPr>
                <w:rFonts w:asciiTheme="minorHAnsi" w:hAnsiTheme="minorHAnsi"/>
                <w:sz w:val="20"/>
              </w:rPr>
            </w:pPr>
            <w:r w:rsidRPr="009F0375">
              <w:rPr>
                <w:rFonts w:asciiTheme="minorHAnsi" w:hAnsiTheme="minorHAnsi"/>
                <w:sz w:val="20"/>
              </w:rPr>
              <w:t>Uses instructional practices that reflect high expectations regarding content and quality of effort and work, and are personalized to accommodate diverse learning styles, needs, interests, and levels of readiness.</w:t>
            </w:r>
          </w:p>
          <w:p w:rsidR="00BE7256" w:rsidRPr="009F0375" w:rsidRDefault="00BE7256" w:rsidP="00226C3B">
            <w:pPr>
              <w:ind w:left="-18"/>
              <w:rPr>
                <w:rFonts w:asciiTheme="minorHAnsi" w:hAnsiTheme="minorHAnsi"/>
                <w:b/>
                <w:sz w:val="20"/>
              </w:rPr>
            </w:pPr>
            <w:r w:rsidRPr="009F0375">
              <w:rPr>
                <w:rFonts w:asciiTheme="minorHAnsi" w:hAnsiTheme="minorHAnsi"/>
                <w:b/>
                <w:sz w:val="20"/>
              </w:rPr>
              <w:t>Cultural Proficiency</w:t>
            </w:r>
          </w:p>
          <w:p w:rsidR="00BE7256" w:rsidRPr="009F0375" w:rsidRDefault="00361420" w:rsidP="00226C3B">
            <w:pPr>
              <w:pStyle w:val="ListParagraph"/>
              <w:numPr>
                <w:ilvl w:val="0"/>
                <w:numId w:val="3"/>
              </w:numPr>
              <w:ind w:left="342"/>
              <w:rPr>
                <w:rFonts w:asciiTheme="minorHAnsi" w:hAnsiTheme="minorHAnsi"/>
                <w:sz w:val="20"/>
              </w:rPr>
            </w:pPr>
            <w:r>
              <w:rPr>
                <w:rFonts w:asciiTheme="minorHAnsi" w:hAnsiTheme="minorHAnsi"/>
                <w:sz w:val="20"/>
              </w:rPr>
              <w:t>Actively create a</w:t>
            </w:r>
            <w:r w:rsidR="00BE7256" w:rsidRPr="009F0375">
              <w:rPr>
                <w:rFonts w:asciiTheme="minorHAnsi" w:hAnsiTheme="minorHAnsi"/>
                <w:sz w:val="20"/>
              </w:rPr>
              <w:t xml:space="preserve">nd maintains an environment </w:t>
            </w:r>
            <w:r>
              <w:rPr>
                <w:rFonts w:asciiTheme="minorHAnsi" w:hAnsiTheme="minorHAnsi"/>
                <w:sz w:val="20"/>
              </w:rPr>
              <w:t>where</w:t>
            </w:r>
            <w:r w:rsidR="00BE7256" w:rsidRPr="009F0375">
              <w:rPr>
                <w:rFonts w:asciiTheme="minorHAnsi" w:hAnsiTheme="minorHAnsi"/>
                <w:sz w:val="20"/>
              </w:rPr>
              <w:t xml:space="preserve"> students' diverse backgrounds, identities, strengths, and challenges are respected</w:t>
            </w:r>
          </w:p>
          <w:p w:rsidR="00BE7256" w:rsidRPr="009F0375" w:rsidRDefault="00BE7256" w:rsidP="00226C3B">
            <w:pPr>
              <w:ind w:left="-18"/>
              <w:rPr>
                <w:rFonts w:asciiTheme="minorHAnsi" w:hAnsiTheme="minorHAnsi"/>
                <w:b/>
                <w:sz w:val="20"/>
              </w:rPr>
            </w:pPr>
            <w:r w:rsidRPr="009F0375">
              <w:rPr>
                <w:rFonts w:asciiTheme="minorHAnsi" w:hAnsiTheme="minorHAnsi"/>
                <w:b/>
                <w:sz w:val="20"/>
              </w:rPr>
              <w:t>Expectations</w:t>
            </w:r>
          </w:p>
          <w:p w:rsidR="00BE7256" w:rsidRPr="009F0375" w:rsidRDefault="00BE7256" w:rsidP="00226C3B">
            <w:pPr>
              <w:pStyle w:val="ListParagraph"/>
              <w:numPr>
                <w:ilvl w:val="0"/>
                <w:numId w:val="3"/>
              </w:numPr>
              <w:ind w:left="342"/>
              <w:rPr>
                <w:rFonts w:asciiTheme="minorHAnsi" w:hAnsiTheme="minorHAnsi"/>
                <w:sz w:val="20"/>
              </w:rPr>
            </w:pPr>
            <w:r w:rsidRPr="009F0375">
              <w:rPr>
                <w:rFonts w:asciiTheme="minorHAnsi" w:hAnsiTheme="minorHAnsi"/>
                <w:sz w:val="20"/>
              </w:rPr>
              <w:t>Plans and implements lessons that set clear and high expectations and make knowledge accessible for all students</w:t>
            </w:r>
          </w:p>
          <w:p w:rsidR="00BE7256" w:rsidRPr="009F0375" w:rsidRDefault="00BE7256" w:rsidP="00226C3B">
            <w:pPr>
              <w:ind w:left="-18"/>
              <w:rPr>
                <w:rFonts w:asciiTheme="minorHAnsi" w:hAnsiTheme="minorHAnsi"/>
                <w:b/>
                <w:sz w:val="20"/>
              </w:rPr>
            </w:pPr>
            <w:r w:rsidRPr="009F0375">
              <w:rPr>
                <w:rFonts w:asciiTheme="minorHAnsi" w:hAnsiTheme="minorHAnsi"/>
                <w:b/>
                <w:sz w:val="20"/>
              </w:rPr>
              <w:t>SEI</w:t>
            </w:r>
          </w:p>
          <w:p w:rsidR="00BE7256" w:rsidRPr="009F0375" w:rsidRDefault="00BE7256" w:rsidP="008631D5">
            <w:pPr>
              <w:pStyle w:val="ListParagraph"/>
              <w:numPr>
                <w:ilvl w:val="0"/>
                <w:numId w:val="3"/>
              </w:numPr>
              <w:ind w:left="342"/>
              <w:rPr>
                <w:rFonts w:asciiTheme="minorHAnsi" w:hAnsiTheme="minorHAnsi"/>
                <w:sz w:val="20"/>
              </w:rPr>
            </w:pPr>
            <w:r w:rsidRPr="009F0375">
              <w:rPr>
                <w:rFonts w:asciiTheme="minorHAnsi" w:hAnsiTheme="minorHAnsi"/>
                <w:sz w:val="20"/>
              </w:rPr>
              <w:t>Uses effective strategies and techniques for making content accessible to ELLs</w:t>
            </w:r>
          </w:p>
          <w:p w:rsidR="00C21490" w:rsidRPr="009F0375" w:rsidRDefault="00C21490" w:rsidP="008631D5">
            <w:pPr>
              <w:pStyle w:val="ListParagraph"/>
              <w:numPr>
                <w:ilvl w:val="0"/>
                <w:numId w:val="3"/>
              </w:numPr>
              <w:ind w:left="342"/>
              <w:rPr>
                <w:rFonts w:asciiTheme="minorHAnsi" w:hAnsiTheme="minorHAnsi"/>
                <w:sz w:val="20"/>
              </w:rPr>
            </w:pPr>
            <w:r w:rsidRPr="009F0375">
              <w:rPr>
                <w:rFonts w:asciiTheme="minorHAnsi" w:hAnsiTheme="minorHAnsi"/>
                <w:sz w:val="20"/>
              </w:rPr>
              <w:t>Creates and maintains a safe collaborative learning environment that values diversity and motivates students to meet high standards of conduct, effort, and performance.</w:t>
            </w:r>
          </w:p>
        </w:tc>
        <w:tc>
          <w:tcPr>
            <w:tcW w:w="3870" w:type="dxa"/>
          </w:tcPr>
          <w:p w:rsidR="00BE7256" w:rsidRPr="009F0375" w:rsidRDefault="00BE7256" w:rsidP="00AE7C0B">
            <w:pPr>
              <w:pStyle w:val="ListParagraph"/>
              <w:numPr>
                <w:ilvl w:val="0"/>
                <w:numId w:val="3"/>
              </w:numPr>
              <w:ind w:left="342"/>
              <w:rPr>
                <w:rFonts w:asciiTheme="minorHAnsi" w:hAnsiTheme="minorHAnsi"/>
                <w:sz w:val="20"/>
              </w:rPr>
            </w:pPr>
            <w:r w:rsidRPr="009F0375">
              <w:rPr>
                <w:rFonts w:asciiTheme="minorHAnsi" w:hAnsiTheme="minorHAnsi"/>
                <w:sz w:val="20"/>
              </w:rPr>
              <w:t>Uses appropriate practices, including tiered instruction and scaffolds, to accommodate differences in learning styles, needs, interests, and levels of readiness, including those of students with disabilities and English language learners.</w:t>
            </w:r>
          </w:p>
        </w:tc>
        <w:tc>
          <w:tcPr>
            <w:tcW w:w="2700" w:type="dxa"/>
            <w:shd w:val="clear" w:color="auto" w:fill="auto"/>
            <w:vAlign w:val="center"/>
          </w:tcPr>
          <w:p w:rsidR="00BE7256" w:rsidRPr="009F0375" w:rsidRDefault="00BE7256" w:rsidP="00AE7C0B">
            <w:pPr>
              <w:spacing w:after="120"/>
              <w:rPr>
                <w:rFonts w:asciiTheme="minorHAnsi" w:hAnsiTheme="minorHAnsi"/>
                <w:snapToGrid w:val="0"/>
                <w:sz w:val="20"/>
              </w:rPr>
            </w:pPr>
          </w:p>
        </w:tc>
      </w:tr>
      <w:tr w:rsidR="00BE7256" w:rsidRPr="009F0375" w:rsidTr="00A05231">
        <w:trPr>
          <w:trHeight w:val="581"/>
        </w:trPr>
        <w:tc>
          <w:tcPr>
            <w:tcW w:w="1800" w:type="dxa"/>
          </w:tcPr>
          <w:p w:rsidR="00BE7256" w:rsidRPr="009F0375" w:rsidRDefault="00BE7256" w:rsidP="00AE7C0B">
            <w:pPr>
              <w:rPr>
                <w:rFonts w:asciiTheme="minorHAnsi" w:hAnsiTheme="minorHAnsi"/>
                <w:sz w:val="20"/>
              </w:rPr>
            </w:pPr>
            <w:r w:rsidRPr="009F0375">
              <w:rPr>
                <w:rFonts w:asciiTheme="minorHAnsi" w:hAnsiTheme="minorHAnsi"/>
                <w:sz w:val="20"/>
              </w:rPr>
              <w:t>2.B.1:  Safe Learning Environment</w:t>
            </w:r>
          </w:p>
        </w:tc>
        <w:tc>
          <w:tcPr>
            <w:tcW w:w="6300" w:type="dxa"/>
          </w:tcPr>
          <w:p w:rsidR="00C21490" w:rsidRPr="009F0375" w:rsidRDefault="00C21490" w:rsidP="00C21490">
            <w:pPr>
              <w:rPr>
                <w:rFonts w:asciiTheme="minorHAnsi" w:hAnsiTheme="minorHAnsi"/>
                <w:b/>
                <w:sz w:val="20"/>
              </w:rPr>
            </w:pPr>
            <w:r w:rsidRPr="009F0375">
              <w:rPr>
                <w:rFonts w:asciiTheme="minorHAnsi" w:hAnsiTheme="minorHAnsi"/>
                <w:b/>
                <w:sz w:val="20"/>
              </w:rPr>
              <w:t>Learning Environment</w:t>
            </w:r>
          </w:p>
          <w:p w:rsidR="00BE7256" w:rsidRPr="009F0375" w:rsidRDefault="00C21490" w:rsidP="00AE7C0B">
            <w:pPr>
              <w:pStyle w:val="ListParagraph"/>
              <w:numPr>
                <w:ilvl w:val="0"/>
                <w:numId w:val="3"/>
              </w:numPr>
              <w:ind w:left="342"/>
              <w:rPr>
                <w:rFonts w:asciiTheme="minorHAnsi" w:hAnsiTheme="minorHAnsi"/>
                <w:sz w:val="20"/>
              </w:rPr>
            </w:pPr>
            <w:r w:rsidRPr="009F0375">
              <w:rPr>
                <w:rFonts w:asciiTheme="minorHAnsi" w:hAnsiTheme="minorHAnsi"/>
                <w:sz w:val="20"/>
              </w:rPr>
              <w:t>Creates and maintains a safe and collaborative learning environment that values diversity and motivates students to take academic risks, challenge themselves, and claim ownership of their learning.</w:t>
            </w:r>
          </w:p>
          <w:p w:rsidR="00C21490" w:rsidRPr="009F0375" w:rsidRDefault="00C21490" w:rsidP="00C21490">
            <w:pPr>
              <w:ind w:left="-18"/>
              <w:rPr>
                <w:rFonts w:asciiTheme="minorHAnsi" w:hAnsiTheme="minorHAnsi"/>
                <w:b/>
                <w:sz w:val="20"/>
              </w:rPr>
            </w:pPr>
            <w:r w:rsidRPr="009F0375">
              <w:rPr>
                <w:rFonts w:asciiTheme="minorHAnsi" w:hAnsiTheme="minorHAnsi"/>
                <w:b/>
                <w:sz w:val="20"/>
              </w:rPr>
              <w:t>Cultural Proficiency</w:t>
            </w:r>
          </w:p>
          <w:p w:rsidR="00C21490" w:rsidRPr="009F0375" w:rsidRDefault="00C21490" w:rsidP="00C21490">
            <w:pPr>
              <w:pStyle w:val="ListParagraph"/>
              <w:numPr>
                <w:ilvl w:val="0"/>
                <w:numId w:val="3"/>
              </w:numPr>
              <w:ind w:left="342"/>
              <w:rPr>
                <w:rFonts w:asciiTheme="minorHAnsi" w:hAnsiTheme="minorHAnsi"/>
                <w:sz w:val="20"/>
              </w:rPr>
            </w:pPr>
            <w:r w:rsidRPr="009F0375">
              <w:rPr>
                <w:rFonts w:asciiTheme="minorHAnsi" w:hAnsiTheme="minorHAnsi"/>
                <w:sz w:val="20"/>
              </w:rPr>
              <w:t xml:space="preserve"> Actively creates and maintains an environment in which students' diverse backgrounds, identities, strengths, and challenges are respected</w:t>
            </w:r>
          </w:p>
          <w:p w:rsidR="00C21490" w:rsidRPr="009F0375" w:rsidRDefault="00C21490" w:rsidP="00C21490">
            <w:pPr>
              <w:ind w:left="-18"/>
              <w:rPr>
                <w:rFonts w:asciiTheme="minorHAnsi" w:hAnsiTheme="minorHAnsi"/>
                <w:sz w:val="20"/>
              </w:rPr>
            </w:pPr>
            <w:r w:rsidRPr="009F0375">
              <w:rPr>
                <w:rFonts w:asciiTheme="minorHAnsi" w:hAnsiTheme="minorHAnsi"/>
                <w:b/>
                <w:sz w:val="20"/>
              </w:rPr>
              <w:t>Classroom Management</w:t>
            </w:r>
          </w:p>
          <w:p w:rsidR="00C21490" w:rsidRPr="009F0375" w:rsidRDefault="00C21490" w:rsidP="00C21490">
            <w:pPr>
              <w:pStyle w:val="ListParagraph"/>
              <w:numPr>
                <w:ilvl w:val="0"/>
                <w:numId w:val="3"/>
              </w:numPr>
              <w:ind w:left="342"/>
              <w:rPr>
                <w:rFonts w:asciiTheme="minorHAnsi" w:hAnsiTheme="minorHAnsi"/>
                <w:sz w:val="20"/>
              </w:rPr>
            </w:pPr>
            <w:r w:rsidRPr="009F0375">
              <w:rPr>
                <w:rFonts w:asciiTheme="minorHAnsi" w:hAnsiTheme="minorHAnsi"/>
                <w:sz w:val="20"/>
              </w:rPr>
              <w:t>Employs a variety of classroom management strategies to monitor, modify, and motivate positive student behavior and to establish and maintain consistent routines and procedures.</w:t>
            </w:r>
          </w:p>
        </w:tc>
        <w:tc>
          <w:tcPr>
            <w:tcW w:w="3870" w:type="dxa"/>
          </w:tcPr>
          <w:p w:rsidR="00BE7256" w:rsidRPr="009F0375" w:rsidRDefault="00BE7256" w:rsidP="00AE7C0B">
            <w:pPr>
              <w:pStyle w:val="ListParagraph"/>
              <w:numPr>
                <w:ilvl w:val="0"/>
                <w:numId w:val="3"/>
              </w:numPr>
              <w:ind w:left="342"/>
              <w:rPr>
                <w:rFonts w:asciiTheme="minorHAnsi" w:hAnsiTheme="minorHAnsi"/>
                <w:sz w:val="20"/>
              </w:rPr>
            </w:pPr>
            <w:r w:rsidRPr="009F0375">
              <w:rPr>
                <w:rFonts w:asciiTheme="minorHAnsi" w:hAnsiTheme="minorHAnsi"/>
                <w:sz w:val="20"/>
              </w:rPr>
              <w:t xml:space="preserve">Uses rituals, routines, and appropriate responses </w:t>
            </w:r>
          </w:p>
          <w:p w:rsidR="00BE7256" w:rsidRPr="009F0375" w:rsidRDefault="00310447" w:rsidP="00AE7C0B">
            <w:pPr>
              <w:pStyle w:val="ListParagraph"/>
              <w:numPr>
                <w:ilvl w:val="0"/>
                <w:numId w:val="3"/>
              </w:numPr>
              <w:ind w:left="342"/>
              <w:rPr>
                <w:rFonts w:asciiTheme="minorHAnsi" w:hAnsiTheme="minorHAnsi"/>
                <w:sz w:val="20"/>
              </w:rPr>
            </w:pPr>
            <w:r>
              <w:rPr>
                <w:rFonts w:asciiTheme="minorHAnsi" w:hAnsiTheme="minorHAnsi"/>
                <w:sz w:val="20"/>
              </w:rPr>
              <w:t>C</w:t>
            </w:r>
            <w:r w:rsidR="00BE7256" w:rsidRPr="009F0375">
              <w:rPr>
                <w:rFonts w:asciiTheme="minorHAnsi" w:hAnsiTheme="minorHAnsi"/>
                <w:sz w:val="20"/>
              </w:rPr>
              <w:t>reates and maintains a safe physical and intellectual environment where students take academic risks</w:t>
            </w:r>
          </w:p>
          <w:p w:rsidR="00BE7256" w:rsidRPr="009F0375" w:rsidRDefault="00310447" w:rsidP="00AE7C0B">
            <w:pPr>
              <w:pStyle w:val="ListParagraph"/>
              <w:numPr>
                <w:ilvl w:val="0"/>
                <w:numId w:val="3"/>
              </w:numPr>
              <w:ind w:left="342"/>
              <w:rPr>
                <w:rFonts w:asciiTheme="minorHAnsi" w:hAnsiTheme="minorHAnsi"/>
                <w:sz w:val="20"/>
              </w:rPr>
            </w:pPr>
            <w:r>
              <w:rPr>
                <w:rFonts w:asciiTheme="minorHAnsi" w:hAnsiTheme="minorHAnsi"/>
                <w:sz w:val="20"/>
              </w:rPr>
              <w:t>M</w:t>
            </w:r>
            <w:r w:rsidR="00BE7256" w:rsidRPr="009F0375">
              <w:rPr>
                <w:rFonts w:asciiTheme="minorHAnsi" w:hAnsiTheme="minorHAnsi"/>
                <w:sz w:val="20"/>
              </w:rPr>
              <w:t>ost behaviors that interfere with learning are prevented</w:t>
            </w:r>
          </w:p>
        </w:tc>
        <w:tc>
          <w:tcPr>
            <w:tcW w:w="2700" w:type="dxa"/>
            <w:shd w:val="clear" w:color="auto" w:fill="auto"/>
            <w:vAlign w:val="center"/>
          </w:tcPr>
          <w:p w:rsidR="00BE7256" w:rsidRPr="009F0375" w:rsidRDefault="00BE7256" w:rsidP="00AE7C0B">
            <w:pPr>
              <w:spacing w:after="120"/>
              <w:rPr>
                <w:rFonts w:asciiTheme="minorHAnsi" w:hAnsiTheme="minorHAnsi"/>
                <w:snapToGrid w:val="0"/>
                <w:sz w:val="20"/>
              </w:rPr>
            </w:pPr>
          </w:p>
        </w:tc>
      </w:tr>
      <w:tr w:rsidR="00BE7256" w:rsidRPr="009F0375" w:rsidTr="00A05231">
        <w:trPr>
          <w:trHeight w:val="440"/>
        </w:trPr>
        <w:tc>
          <w:tcPr>
            <w:tcW w:w="1800" w:type="dxa"/>
          </w:tcPr>
          <w:p w:rsidR="00BE7256" w:rsidRPr="009F0375" w:rsidRDefault="00BE7256" w:rsidP="00AE7C0B">
            <w:pPr>
              <w:rPr>
                <w:rFonts w:asciiTheme="minorHAnsi" w:hAnsiTheme="minorHAnsi"/>
                <w:sz w:val="20"/>
              </w:rPr>
            </w:pPr>
            <w:r w:rsidRPr="009F0375">
              <w:rPr>
                <w:rFonts w:asciiTheme="minorHAnsi" w:hAnsiTheme="minorHAnsi"/>
                <w:sz w:val="20"/>
              </w:rPr>
              <w:t>2.D.2:  High Expectations</w:t>
            </w:r>
          </w:p>
        </w:tc>
        <w:tc>
          <w:tcPr>
            <w:tcW w:w="6300" w:type="dxa"/>
          </w:tcPr>
          <w:p w:rsidR="00C21490" w:rsidRPr="009F0375" w:rsidRDefault="00C21490" w:rsidP="00C21490">
            <w:pPr>
              <w:rPr>
                <w:rFonts w:asciiTheme="minorHAnsi" w:hAnsiTheme="minorHAnsi"/>
                <w:b/>
                <w:sz w:val="20"/>
              </w:rPr>
            </w:pPr>
            <w:r w:rsidRPr="009F0375">
              <w:rPr>
                <w:rFonts w:asciiTheme="minorHAnsi" w:hAnsiTheme="minorHAnsi"/>
                <w:b/>
                <w:sz w:val="20"/>
              </w:rPr>
              <w:t>Instruction</w:t>
            </w:r>
          </w:p>
          <w:p w:rsidR="00BE7256" w:rsidRPr="009F0375" w:rsidRDefault="00C21490" w:rsidP="00AE7C0B">
            <w:pPr>
              <w:pStyle w:val="ListParagraph"/>
              <w:numPr>
                <w:ilvl w:val="0"/>
                <w:numId w:val="4"/>
              </w:numPr>
              <w:ind w:left="342"/>
              <w:rPr>
                <w:rFonts w:asciiTheme="minorHAnsi" w:hAnsiTheme="minorHAnsi"/>
                <w:sz w:val="20"/>
              </w:rPr>
            </w:pPr>
            <w:r w:rsidRPr="009F0375">
              <w:rPr>
                <w:rFonts w:asciiTheme="minorHAnsi" w:hAnsiTheme="minorHAnsi"/>
                <w:sz w:val="20"/>
              </w:rPr>
              <w:t>Uses instructional practices that reflect high expectations regarding content and quality of effort and work, engage all students, and are personalized to accommodate diverse learning styles, needs, interests, and levels of readiness.</w:t>
            </w:r>
          </w:p>
          <w:p w:rsidR="00C21490" w:rsidRPr="009F0375" w:rsidRDefault="00C21490" w:rsidP="00C21490">
            <w:pPr>
              <w:ind w:left="-18"/>
              <w:rPr>
                <w:rFonts w:asciiTheme="minorHAnsi" w:hAnsiTheme="minorHAnsi"/>
                <w:b/>
                <w:sz w:val="20"/>
              </w:rPr>
            </w:pPr>
            <w:r w:rsidRPr="009F0375">
              <w:rPr>
                <w:rFonts w:asciiTheme="minorHAnsi" w:hAnsiTheme="minorHAnsi"/>
                <w:b/>
                <w:sz w:val="20"/>
              </w:rPr>
              <w:t>Expectations</w:t>
            </w:r>
          </w:p>
          <w:p w:rsidR="00C21490" w:rsidRPr="009F0375" w:rsidRDefault="00C21490" w:rsidP="00AE7C0B">
            <w:pPr>
              <w:pStyle w:val="ListParagraph"/>
              <w:numPr>
                <w:ilvl w:val="0"/>
                <w:numId w:val="4"/>
              </w:numPr>
              <w:ind w:left="342"/>
              <w:rPr>
                <w:rFonts w:asciiTheme="minorHAnsi" w:hAnsiTheme="minorHAnsi"/>
                <w:sz w:val="20"/>
              </w:rPr>
            </w:pPr>
            <w:r w:rsidRPr="009F0375">
              <w:rPr>
                <w:rFonts w:asciiTheme="minorHAnsi" w:hAnsiTheme="minorHAnsi"/>
                <w:sz w:val="20"/>
              </w:rPr>
              <w:t>Plans and implements lessons that set clear and high expectations and make knowledge accessible for all students.</w:t>
            </w:r>
          </w:p>
        </w:tc>
        <w:tc>
          <w:tcPr>
            <w:tcW w:w="3870" w:type="dxa"/>
          </w:tcPr>
          <w:p w:rsidR="00BE7256" w:rsidRPr="009F0375" w:rsidRDefault="00BE7256" w:rsidP="00AE7C0B">
            <w:pPr>
              <w:pStyle w:val="ListParagraph"/>
              <w:numPr>
                <w:ilvl w:val="0"/>
                <w:numId w:val="4"/>
              </w:numPr>
              <w:ind w:left="342"/>
              <w:rPr>
                <w:rFonts w:asciiTheme="minorHAnsi" w:hAnsiTheme="minorHAnsi"/>
                <w:sz w:val="20"/>
              </w:rPr>
            </w:pPr>
            <w:r w:rsidRPr="009F0375">
              <w:rPr>
                <w:rFonts w:asciiTheme="minorHAnsi" w:hAnsiTheme="minorHAnsi"/>
                <w:sz w:val="20"/>
              </w:rPr>
              <w:t>Effectively models and reinforces ways that students can master challenging material through effective effort, rather than having to depend on innate ability.</w:t>
            </w:r>
          </w:p>
        </w:tc>
        <w:tc>
          <w:tcPr>
            <w:tcW w:w="2700" w:type="dxa"/>
            <w:shd w:val="clear" w:color="auto" w:fill="auto"/>
            <w:vAlign w:val="center"/>
          </w:tcPr>
          <w:p w:rsidR="00BE7256" w:rsidRPr="009F0375" w:rsidRDefault="00BE7256" w:rsidP="00AE7C0B">
            <w:pPr>
              <w:spacing w:after="120"/>
              <w:rPr>
                <w:rFonts w:asciiTheme="minorHAnsi" w:hAnsiTheme="minorHAnsi"/>
                <w:snapToGrid w:val="0"/>
                <w:sz w:val="20"/>
              </w:rPr>
            </w:pPr>
          </w:p>
        </w:tc>
      </w:tr>
      <w:tr w:rsidR="00310447" w:rsidRPr="009F0375" w:rsidTr="00A05231">
        <w:trPr>
          <w:trHeight w:val="449"/>
        </w:trPr>
        <w:tc>
          <w:tcPr>
            <w:tcW w:w="1800" w:type="dxa"/>
            <w:tcBorders>
              <w:top w:val="single" w:sz="4" w:space="0" w:color="auto"/>
            </w:tcBorders>
            <w:shd w:val="clear" w:color="auto" w:fill="C5E0B3" w:themeFill="accent6" w:themeFillTint="66"/>
          </w:tcPr>
          <w:p w:rsidR="00310447" w:rsidRPr="009F0375" w:rsidRDefault="00310447" w:rsidP="00310447">
            <w:pPr>
              <w:jc w:val="center"/>
              <w:rPr>
                <w:rFonts w:asciiTheme="minorHAnsi" w:hAnsiTheme="minorHAnsi"/>
                <w:b/>
                <w:sz w:val="20"/>
              </w:rPr>
            </w:pPr>
            <w:r w:rsidRPr="009F0375">
              <w:rPr>
                <w:rFonts w:asciiTheme="minorHAnsi" w:hAnsiTheme="minorHAnsi"/>
                <w:b/>
                <w:sz w:val="20"/>
              </w:rPr>
              <w:lastRenderedPageBreak/>
              <w:t>Standard/Element</w:t>
            </w:r>
          </w:p>
        </w:tc>
        <w:tc>
          <w:tcPr>
            <w:tcW w:w="6300" w:type="dxa"/>
            <w:tcBorders>
              <w:top w:val="single" w:sz="4" w:space="0" w:color="auto"/>
            </w:tcBorders>
            <w:shd w:val="clear" w:color="auto" w:fill="C5E0B3" w:themeFill="accent6" w:themeFillTint="66"/>
          </w:tcPr>
          <w:p w:rsidR="00310447" w:rsidRPr="009F0375" w:rsidRDefault="00310447" w:rsidP="00310447">
            <w:pPr>
              <w:jc w:val="center"/>
              <w:rPr>
                <w:rFonts w:asciiTheme="minorHAnsi" w:hAnsiTheme="minorHAnsi"/>
                <w:b/>
                <w:sz w:val="20"/>
              </w:rPr>
            </w:pPr>
            <w:r w:rsidRPr="009F0375">
              <w:rPr>
                <w:rFonts w:asciiTheme="minorHAnsi" w:hAnsiTheme="minorHAnsi"/>
                <w:b/>
                <w:sz w:val="20"/>
              </w:rPr>
              <w:t>Indicators</w:t>
            </w:r>
          </w:p>
        </w:tc>
        <w:tc>
          <w:tcPr>
            <w:tcW w:w="3870" w:type="dxa"/>
            <w:tcBorders>
              <w:top w:val="single" w:sz="4" w:space="0" w:color="auto"/>
            </w:tcBorders>
            <w:shd w:val="clear" w:color="auto" w:fill="C5E0B3" w:themeFill="accent6" w:themeFillTint="66"/>
          </w:tcPr>
          <w:p w:rsidR="00310447" w:rsidRPr="009F0375" w:rsidRDefault="00310447" w:rsidP="00310447">
            <w:pPr>
              <w:jc w:val="center"/>
              <w:rPr>
                <w:rFonts w:asciiTheme="minorHAnsi" w:hAnsiTheme="minorHAnsi"/>
                <w:b/>
                <w:sz w:val="20"/>
              </w:rPr>
            </w:pPr>
            <w:r w:rsidRPr="009F0375">
              <w:rPr>
                <w:rFonts w:asciiTheme="minorHAnsi" w:hAnsiTheme="minorHAnsi"/>
                <w:b/>
                <w:sz w:val="20"/>
              </w:rPr>
              <w:t>Proficient Descriptor on CAP</w:t>
            </w:r>
          </w:p>
        </w:tc>
        <w:tc>
          <w:tcPr>
            <w:tcW w:w="2700" w:type="dxa"/>
            <w:tcBorders>
              <w:top w:val="single" w:sz="4" w:space="0" w:color="auto"/>
            </w:tcBorders>
            <w:shd w:val="clear" w:color="auto" w:fill="C5E0B3" w:themeFill="accent6" w:themeFillTint="66"/>
          </w:tcPr>
          <w:p w:rsidR="00310447" w:rsidRPr="009F0375" w:rsidRDefault="00310447" w:rsidP="00310447">
            <w:pPr>
              <w:jc w:val="center"/>
              <w:rPr>
                <w:rFonts w:asciiTheme="minorHAnsi" w:hAnsiTheme="minorHAnsi"/>
                <w:b/>
                <w:sz w:val="20"/>
              </w:rPr>
            </w:pPr>
            <w:r w:rsidRPr="009F0375">
              <w:rPr>
                <w:rFonts w:asciiTheme="minorHAnsi" w:hAnsiTheme="minorHAnsi"/>
                <w:b/>
                <w:sz w:val="20"/>
              </w:rPr>
              <w:t>Possible Artifacts/Tabs</w:t>
            </w:r>
          </w:p>
        </w:tc>
      </w:tr>
      <w:tr w:rsidR="00C21490" w:rsidRPr="009F0375" w:rsidTr="00A05231">
        <w:trPr>
          <w:trHeight w:val="449"/>
        </w:trPr>
        <w:tc>
          <w:tcPr>
            <w:tcW w:w="14670" w:type="dxa"/>
            <w:gridSpan w:val="4"/>
            <w:shd w:val="clear" w:color="auto" w:fill="DEEAF6" w:themeFill="accent1" w:themeFillTint="33"/>
          </w:tcPr>
          <w:p w:rsidR="00C21490" w:rsidRPr="009F0375" w:rsidRDefault="00C21490" w:rsidP="00AE7C0B">
            <w:pPr>
              <w:rPr>
                <w:rFonts w:asciiTheme="minorHAnsi" w:hAnsiTheme="minorHAnsi"/>
                <w:sz w:val="20"/>
              </w:rPr>
            </w:pPr>
            <w:r w:rsidRPr="009F0375">
              <w:rPr>
                <w:rFonts w:asciiTheme="minorHAnsi" w:hAnsiTheme="minorHAnsi"/>
                <w:b/>
                <w:snapToGrid w:val="0"/>
                <w:sz w:val="20"/>
                <w:shd w:val="clear" w:color="auto" w:fill="DEEAF6" w:themeFill="accent1" w:themeFillTint="33"/>
              </w:rPr>
              <w:t>Standard 3 - Family and Community Engagement:</w:t>
            </w:r>
            <w:r w:rsidRPr="009F0375">
              <w:rPr>
                <w:rFonts w:asciiTheme="minorHAnsi" w:hAnsiTheme="minorHAnsi"/>
                <w:snapToGrid w:val="0"/>
                <w:sz w:val="20"/>
                <w:shd w:val="clear" w:color="auto" w:fill="DEEAF6" w:themeFill="accent1" w:themeFillTint="33"/>
              </w:rPr>
              <w:t xml:space="preserve"> Promotes</w:t>
            </w:r>
            <w:r w:rsidRPr="009F0375">
              <w:rPr>
                <w:rFonts w:asciiTheme="minorHAnsi" w:hAnsiTheme="minorHAnsi"/>
                <w:snapToGrid w:val="0"/>
                <w:sz w:val="20"/>
              </w:rPr>
              <w:t xml:space="preserve"> the learning and growth of all students through effective partnerships with families, caregivers, community members, and organizations.</w:t>
            </w:r>
          </w:p>
        </w:tc>
      </w:tr>
      <w:tr w:rsidR="00C21490" w:rsidRPr="009F0375" w:rsidTr="00A05231">
        <w:trPr>
          <w:trHeight w:val="592"/>
        </w:trPr>
        <w:tc>
          <w:tcPr>
            <w:tcW w:w="1800" w:type="dxa"/>
          </w:tcPr>
          <w:p w:rsidR="00C21490" w:rsidRPr="009F0375" w:rsidRDefault="00C21490" w:rsidP="00AE7C0B">
            <w:pPr>
              <w:rPr>
                <w:rFonts w:asciiTheme="minorHAnsi" w:hAnsiTheme="minorHAnsi"/>
                <w:i/>
                <w:sz w:val="20"/>
              </w:rPr>
            </w:pPr>
          </w:p>
          <w:p w:rsidR="00C21490" w:rsidRPr="009F0375" w:rsidRDefault="00C21490" w:rsidP="00AE7C0B">
            <w:pPr>
              <w:rPr>
                <w:rFonts w:asciiTheme="minorHAnsi" w:hAnsiTheme="minorHAnsi"/>
                <w:i/>
                <w:sz w:val="20"/>
              </w:rPr>
            </w:pPr>
            <w:r w:rsidRPr="009F0375">
              <w:rPr>
                <w:rFonts w:asciiTheme="minorHAnsi" w:hAnsiTheme="minorHAnsi"/>
                <w:i/>
                <w:sz w:val="20"/>
              </w:rPr>
              <w:t>Not assessed on CAP Rubric, but is a tab in the Evidence Binder</w:t>
            </w:r>
          </w:p>
        </w:tc>
        <w:tc>
          <w:tcPr>
            <w:tcW w:w="6300" w:type="dxa"/>
          </w:tcPr>
          <w:p w:rsidR="00C21490" w:rsidRPr="009F0375" w:rsidRDefault="00C21490" w:rsidP="00C62356">
            <w:pPr>
              <w:rPr>
                <w:rFonts w:asciiTheme="minorHAnsi" w:hAnsiTheme="minorHAnsi"/>
                <w:b/>
                <w:snapToGrid w:val="0"/>
                <w:sz w:val="20"/>
              </w:rPr>
            </w:pPr>
            <w:r w:rsidRPr="009F0375">
              <w:rPr>
                <w:rFonts w:asciiTheme="minorHAnsi" w:hAnsiTheme="minorHAnsi"/>
                <w:b/>
                <w:snapToGrid w:val="0"/>
                <w:sz w:val="20"/>
              </w:rPr>
              <w:t>Engagement</w:t>
            </w:r>
          </w:p>
          <w:p w:rsidR="00C21490" w:rsidRPr="009F0375" w:rsidRDefault="00C21490" w:rsidP="00C21490">
            <w:pPr>
              <w:pStyle w:val="ListParagraph"/>
              <w:numPr>
                <w:ilvl w:val="0"/>
                <w:numId w:val="4"/>
              </w:numPr>
              <w:ind w:left="342"/>
              <w:rPr>
                <w:rFonts w:asciiTheme="minorHAnsi" w:hAnsiTheme="minorHAnsi"/>
                <w:snapToGrid w:val="0"/>
                <w:sz w:val="20"/>
              </w:rPr>
            </w:pPr>
            <w:r w:rsidRPr="009F0375">
              <w:rPr>
                <w:rFonts w:asciiTheme="minorHAnsi" w:hAnsiTheme="minorHAnsi"/>
                <w:snapToGrid w:val="0"/>
                <w:sz w:val="20"/>
              </w:rPr>
              <w:t>Welcomes and encourages every family to become active participants in the classroom and school community</w:t>
            </w:r>
          </w:p>
          <w:p w:rsidR="00C21490" w:rsidRPr="009F0375" w:rsidRDefault="00C21490" w:rsidP="00C62356">
            <w:pPr>
              <w:ind w:left="-18"/>
              <w:rPr>
                <w:rFonts w:asciiTheme="minorHAnsi" w:hAnsiTheme="minorHAnsi"/>
                <w:b/>
                <w:snapToGrid w:val="0"/>
                <w:sz w:val="20"/>
              </w:rPr>
            </w:pPr>
            <w:r w:rsidRPr="009F0375">
              <w:rPr>
                <w:rFonts w:asciiTheme="minorHAnsi" w:hAnsiTheme="minorHAnsi"/>
                <w:b/>
                <w:snapToGrid w:val="0"/>
                <w:sz w:val="20"/>
              </w:rPr>
              <w:t>Collaboration</w:t>
            </w:r>
          </w:p>
          <w:p w:rsidR="00C21490" w:rsidRPr="009F0375" w:rsidRDefault="00C21490" w:rsidP="00C21490">
            <w:pPr>
              <w:pStyle w:val="ListParagraph"/>
              <w:numPr>
                <w:ilvl w:val="0"/>
                <w:numId w:val="4"/>
              </w:numPr>
              <w:ind w:left="342"/>
              <w:rPr>
                <w:rFonts w:asciiTheme="minorHAnsi" w:hAnsiTheme="minorHAnsi"/>
                <w:snapToGrid w:val="0"/>
                <w:sz w:val="20"/>
              </w:rPr>
            </w:pPr>
            <w:r w:rsidRPr="009F0375">
              <w:rPr>
                <w:rFonts w:asciiTheme="minorHAnsi" w:hAnsiTheme="minorHAnsi"/>
                <w:snapToGrid w:val="0"/>
                <w:sz w:val="20"/>
              </w:rPr>
              <w:t>Collaborates with families and communities to create and implement strategies for supporting student learning and development both at home and at school.</w:t>
            </w:r>
          </w:p>
          <w:p w:rsidR="00C21490" w:rsidRPr="009F0375" w:rsidRDefault="00C21490" w:rsidP="00C62356">
            <w:pPr>
              <w:ind w:left="-18"/>
              <w:rPr>
                <w:rFonts w:asciiTheme="minorHAnsi" w:hAnsiTheme="minorHAnsi"/>
                <w:b/>
                <w:snapToGrid w:val="0"/>
                <w:sz w:val="20"/>
              </w:rPr>
            </w:pPr>
            <w:r w:rsidRPr="009F0375">
              <w:rPr>
                <w:rFonts w:asciiTheme="minorHAnsi" w:hAnsiTheme="minorHAnsi"/>
                <w:b/>
                <w:snapToGrid w:val="0"/>
                <w:sz w:val="20"/>
              </w:rPr>
              <w:t>Communication</w:t>
            </w:r>
          </w:p>
          <w:p w:rsidR="00C21490" w:rsidRPr="009F0375" w:rsidRDefault="00C21490" w:rsidP="00C21490">
            <w:pPr>
              <w:pStyle w:val="ListParagraph"/>
              <w:numPr>
                <w:ilvl w:val="0"/>
                <w:numId w:val="4"/>
              </w:numPr>
              <w:ind w:left="342"/>
              <w:rPr>
                <w:rFonts w:asciiTheme="minorHAnsi" w:hAnsiTheme="minorHAnsi"/>
                <w:snapToGrid w:val="0"/>
                <w:sz w:val="20"/>
              </w:rPr>
            </w:pPr>
            <w:r w:rsidRPr="009F0375">
              <w:rPr>
                <w:rFonts w:asciiTheme="minorHAnsi" w:hAnsiTheme="minorHAnsi"/>
                <w:snapToGrid w:val="0"/>
                <w:sz w:val="20"/>
              </w:rPr>
              <w:t>Engages in regular, two-way, and culturally proficient communication with families about student learning and performance.</w:t>
            </w:r>
          </w:p>
          <w:p w:rsidR="00C62356" w:rsidRPr="009F0375" w:rsidRDefault="00C62356" w:rsidP="00C62356">
            <w:pPr>
              <w:ind w:left="-18"/>
              <w:rPr>
                <w:rFonts w:asciiTheme="minorHAnsi" w:hAnsiTheme="minorHAnsi"/>
                <w:b/>
                <w:snapToGrid w:val="0"/>
                <w:sz w:val="20"/>
              </w:rPr>
            </w:pPr>
            <w:r w:rsidRPr="009F0375">
              <w:rPr>
                <w:rFonts w:asciiTheme="minorHAnsi" w:hAnsiTheme="minorHAnsi"/>
                <w:b/>
                <w:snapToGrid w:val="0"/>
                <w:sz w:val="20"/>
              </w:rPr>
              <w:t>SEI</w:t>
            </w:r>
          </w:p>
          <w:p w:rsidR="00C21490" w:rsidRPr="009F0375" w:rsidRDefault="00C21490" w:rsidP="00C21490">
            <w:pPr>
              <w:pStyle w:val="ListParagraph"/>
              <w:numPr>
                <w:ilvl w:val="0"/>
                <w:numId w:val="4"/>
              </w:numPr>
              <w:ind w:left="342"/>
              <w:rPr>
                <w:rFonts w:asciiTheme="minorHAnsi" w:hAnsiTheme="minorHAnsi"/>
                <w:snapToGrid w:val="0"/>
                <w:sz w:val="20"/>
              </w:rPr>
            </w:pPr>
            <w:r w:rsidRPr="009F0375">
              <w:rPr>
                <w:rFonts w:asciiTheme="minorHAnsi" w:hAnsiTheme="minorHAnsi"/>
                <w:snapToGrid w:val="0"/>
                <w:sz w:val="20"/>
              </w:rPr>
              <w:t>Collaborates with families, recognizing the significance of native language and culture to create and implement strategies for supporting student learning and development both at home and at school.</w:t>
            </w:r>
          </w:p>
        </w:tc>
        <w:tc>
          <w:tcPr>
            <w:tcW w:w="3870" w:type="dxa"/>
          </w:tcPr>
          <w:p w:rsidR="00C21490" w:rsidRPr="009F0375" w:rsidRDefault="00C21490" w:rsidP="00310447">
            <w:pPr>
              <w:pStyle w:val="ListParagraph"/>
              <w:ind w:left="342"/>
              <w:rPr>
                <w:rFonts w:asciiTheme="minorHAnsi" w:hAnsiTheme="minorHAnsi"/>
                <w:sz w:val="20"/>
              </w:rPr>
            </w:pPr>
          </w:p>
        </w:tc>
        <w:tc>
          <w:tcPr>
            <w:tcW w:w="2700" w:type="dxa"/>
          </w:tcPr>
          <w:p w:rsidR="00C21490" w:rsidRPr="009F0375" w:rsidRDefault="00C21490" w:rsidP="00AE7C0B">
            <w:pPr>
              <w:rPr>
                <w:rFonts w:asciiTheme="minorHAnsi" w:hAnsiTheme="minorHAnsi"/>
                <w:sz w:val="20"/>
              </w:rPr>
            </w:pPr>
          </w:p>
        </w:tc>
      </w:tr>
      <w:tr w:rsidR="00C62356" w:rsidRPr="009F0375" w:rsidTr="00A05231">
        <w:trPr>
          <w:trHeight w:val="592"/>
        </w:trPr>
        <w:tc>
          <w:tcPr>
            <w:tcW w:w="14670" w:type="dxa"/>
            <w:gridSpan w:val="4"/>
            <w:shd w:val="clear" w:color="auto" w:fill="DEEAF6" w:themeFill="accent1" w:themeFillTint="33"/>
          </w:tcPr>
          <w:p w:rsidR="00C62356" w:rsidRPr="009F0375" w:rsidRDefault="00C62356" w:rsidP="00310447">
            <w:pPr>
              <w:rPr>
                <w:rFonts w:asciiTheme="minorHAnsi" w:hAnsiTheme="minorHAnsi"/>
                <w:sz w:val="20"/>
              </w:rPr>
            </w:pPr>
            <w:r w:rsidRPr="009F0375">
              <w:rPr>
                <w:rFonts w:asciiTheme="minorHAnsi" w:hAnsiTheme="minorHAnsi"/>
                <w:b/>
                <w:sz w:val="20"/>
              </w:rPr>
              <w:t xml:space="preserve">Standard </w:t>
            </w:r>
            <w:r w:rsidR="00310447">
              <w:rPr>
                <w:rFonts w:asciiTheme="minorHAnsi" w:hAnsiTheme="minorHAnsi"/>
                <w:b/>
                <w:sz w:val="20"/>
              </w:rPr>
              <w:t>4</w:t>
            </w:r>
            <w:r w:rsidRPr="009F0375">
              <w:rPr>
                <w:rFonts w:asciiTheme="minorHAnsi" w:hAnsiTheme="minorHAnsi"/>
                <w:b/>
                <w:sz w:val="20"/>
              </w:rPr>
              <w:t xml:space="preserve"> -  Professional Culture:</w:t>
            </w:r>
            <w:r w:rsidRPr="009F0375">
              <w:rPr>
                <w:rFonts w:asciiTheme="minorHAnsi" w:hAnsiTheme="minorHAnsi"/>
                <w:sz w:val="20"/>
              </w:rPr>
              <w:t xml:space="preserve"> Promotes the learning and growth of all students through ethical, culturally proficient, skilled, and collaborative practice.</w:t>
            </w:r>
          </w:p>
        </w:tc>
      </w:tr>
      <w:tr w:rsidR="00C62356" w:rsidRPr="009F0375" w:rsidTr="00A05231">
        <w:trPr>
          <w:trHeight w:val="2060"/>
        </w:trPr>
        <w:tc>
          <w:tcPr>
            <w:tcW w:w="1800" w:type="dxa"/>
          </w:tcPr>
          <w:p w:rsidR="00C62356" w:rsidRPr="009F0375" w:rsidRDefault="00C62356" w:rsidP="00AE7C0B">
            <w:pPr>
              <w:rPr>
                <w:rFonts w:asciiTheme="minorHAnsi" w:hAnsiTheme="minorHAnsi"/>
                <w:sz w:val="20"/>
              </w:rPr>
            </w:pPr>
            <w:r w:rsidRPr="009F0375">
              <w:rPr>
                <w:rFonts w:asciiTheme="minorHAnsi" w:hAnsiTheme="minorHAnsi"/>
                <w:sz w:val="20"/>
              </w:rPr>
              <w:t>4.A.1:  Reflective Practice</w:t>
            </w:r>
          </w:p>
          <w:p w:rsidR="00C62356" w:rsidRPr="009F0375" w:rsidRDefault="00C62356" w:rsidP="00AE7C0B">
            <w:pPr>
              <w:rPr>
                <w:rFonts w:asciiTheme="minorHAnsi" w:hAnsiTheme="minorHAnsi"/>
                <w:sz w:val="20"/>
              </w:rPr>
            </w:pPr>
          </w:p>
        </w:tc>
        <w:tc>
          <w:tcPr>
            <w:tcW w:w="6300" w:type="dxa"/>
          </w:tcPr>
          <w:p w:rsidR="00C62356" w:rsidRPr="009F0375" w:rsidRDefault="00C62356" w:rsidP="00C62356">
            <w:pPr>
              <w:rPr>
                <w:rFonts w:asciiTheme="minorHAnsi" w:hAnsiTheme="minorHAnsi"/>
                <w:b/>
                <w:sz w:val="20"/>
              </w:rPr>
            </w:pPr>
            <w:r w:rsidRPr="009F0375">
              <w:rPr>
                <w:rFonts w:asciiTheme="minorHAnsi" w:hAnsiTheme="minorHAnsi"/>
                <w:b/>
                <w:sz w:val="20"/>
              </w:rPr>
              <w:t>Reflection</w:t>
            </w:r>
          </w:p>
          <w:p w:rsidR="00C62356" w:rsidRPr="009F0375" w:rsidRDefault="00C62356" w:rsidP="00AE7C0B">
            <w:pPr>
              <w:pStyle w:val="ListParagraph"/>
              <w:numPr>
                <w:ilvl w:val="0"/>
                <w:numId w:val="4"/>
              </w:numPr>
              <w:ind w:left="342"/>
              <w:rPr>
                <w:rFonts w:asciiTheme="minorHAnsi" w:hAnsiTheme="minorHAnsi"/>
                <w:sz w:val="20"/>
              </w:rPr>
            </w:pPr>
            <w:r w:rsidRPr="009F0375">
              <w:rPr>
                <w:rFonts w:asciiTheme="minorHAnsi" w:hAnsiTheme="minorHAnsi"/>
                <w:sz w:val="20"/>
              </w:rPr>
              <w:t>Demonstrates the capacity to reflect on and improve the educator's own practice, using informal means as well as meetings with teams and work groups to gather information, analyze data, examine issues, set meaningful goals, and develop new approaches in order t</w:t>
            </w:r>
            <w:r w:rsidR="006869FB">
              <w:rPr>
                <w:rFonts w:asciiTheme="minorHAnsi" w:hAnsiTheme="minorHAnsi"/>
                <w:sz w:val="20"/>
              </w:rPr>
              <w:t>o improve teaching and learning</w:t>
            </w:r>
          </w:p>
          <w:p w:rsidR="00C62356" w:rsidRPr="009F0375" w:rsidRDefault="00C62356" w:rsidP="00C62356">
            <w:pPr>
              <w:rPr>
                <w:rFonts w:asciiTheme="minorHAnsi" w:hAnsiTheme="minorHAnsi"/>
                <w:b/>
                <w:sz w:val="20"/>
              </w:rPr>
            </w:pPr>
            <w:r w:rsidRPr="009F0375">
              <w:rPr>
                <w:rFonts w:asciiTheme="minorHAnsi" w:hAnsiTheme="minorHAnsi"/>
                <w:b/>
                <w:sz w:val="20"/>
              </w:rPr>
              <w:t xml:space="preserve">Professional Responsibilities </w:t>
            </w:r>
          </w:p>
          <w:p w:rsidR="00C62356" w:rsidRPr="009F0375" w:rsidRDefault="006869FB" w:rsidP="00AE7C0B">
            <w:pPr>
              <w:pStyle w:val="ListParagraph"/>
              <w:numPr>
                <w:ilvl w:val="0"/>
                <w:numId w:val="4"/>
              </w:numPr>
              <w:ind w:left="342"/>
              <w:rPr>
                <w:rFonts w:asciiTheme="minorHAnsi" w:hAnsiTheme="minorHAnsi"/>
                <w:sz w:val="20"/>
              </w:rPr>
            </w:pPr>
            <w:r>
              <w:rPr>
                <w:rFonts w:asciiTheme="minorHAnsi" w:hAnsiTheme="minorHAnsi"/>
                <w:sz w:val="20"/>
              </w:rPr>
              <w:t>I</w:t>
            </w:r>
            <w:r w:rsidR="00C62356" w:rsidRPr="009F0375">
              <w:rPr>
                <w:rFonts w:asciiTheme="minorHAnsi" w:hAnsiTheme="minorHAnsi"/>
                <w:sz w:val="20"/>
              </w:rPr>
              <w:t>s ethical and reliable, and meets routin</w:t>
            </w:r>
            <w:r>
              <w:rPr>
                <w:rFonts w:asciiTheme="minorHAnsi" w:hAnsiTheme="minorHAnsi"/>
                <w:sz w:val="20"/>
              </w:rPr>
              <w:t>e responsibilities consistently</w:t>
            </w:r>
          </w:p>
          <w:p w:rsidR="00C62356" w:rsidRPr="009F0375" w:rsidRDefault="00C62356" w:rsidP="00C62356">
            <w:pPr>
              <w:pStyle w:val="ListParagraph"/>
              <w:ind w:left="342"/>
              <w:rPr>
                <w:rFonts w:asciiTheme="minorHAnsi" w:hAnsiTheme="minorHAnsi"/>
                <w:sz w:val="20"/>
              </w:rPr>
            </w:pPr>
          </w:p>
        </w:tc>
        <w:tc>
          <w:tcPr>
            <w:tcW w:w="3870" w:type="dxa"/>
          </w:tcPr>
          <w:p w:rsidR="00C62356" w:rsidRPr="009F0375" w:rsidRDefault="00C62356" w:rsidP="00AE7C0B">
            <w:pPr>
              <w:pStyle w:val="ListParagraph"/>
              <w:numPr>
                <w:ilvl w:val="0"/>
                <w:numId w:val="4"/>
              </w:numPr>
              <w:ind w:left="342"/>
              <w:rPr>
                <w:rFonts w:asciiTheme="minorHAnsi" w:hAnsiTheme="minorHAnsi"/>
                <w:sz w:val="20"/>
              </w:rPr>
            </w:pPr>
            <w:r w:rsidRPr="009F0375">
              <w:rPr>
                <w:rFonts w:asciiTheme="minorHAnsi" w:hAnsiTheme="minorHAnsi"/>
                <w:sz w:val="20"/>
              </w:rPr>
              <w:t>Regularly reflects on the effectiveness of lessons, units, and interactions with students</w:t>
            </w:r>
          </w:p>
          <w:p w:rsidR="00C62356" w:rsidRPr="009F0375" w:rsidRDefault="00C62356" w:rsidP="00AE7C0B">
            <w:pPr>
              <w:pStyle w:val="ListParagraph"/>
              <w:numPr>
                <w:ilvl w:val="0"/>
                <w:numId w:val="4"/>
              </w:numPr>
              <w:ind w:left="342"/>
              <w:rPr>
                <w:rFonts w:asciiTheme="minorHAnsi" w:hAnsiTheme="minorHAnsi"/>
                <w:sz w:val="20"/>
              </w:rPr>
            </w:pPr>
            <w:r w:rsidRPr="009F0375">
              <w:rPr>
                <w:rFonts w:asciiTheme="minorHAnsi" w:hAnsiTheme="minorHAnsi"/>
                <w:sz w:val="20"/>
              </w:rPr>
              <w:t>Reflects with both individually and with colleagues</w:t>
            </w:r>
          </w:p>
          <w:p w:rsidR="00C62356" w:rsidRPr="009F0375" w:rsidRDefault="00310447" w:rsidP="00AE7C0B">
            <w:pPr>
              <w:pStyle w:val="ListParagraph"/>
              <w:numPr>
                <w:ilvl w:val="0"/>
                <w:numId w:val="4"/>
              </w:numPr>
              <w:ind w:left="342"/>
              <w:rPr>
                <w:rFonts w:asciiTheme="minorHAnsi" w:hAnsiTheme="minorHAnsi"/>
                <w:sz w:val="20"/>
              </w:rPr>
            </w:pPr>
            <w:r>
              <w:rPr>
                <w:rFonts w:asciiTheme="minorHAnsi" w:hAnsiTheme="minorHAnsi"/>
                <w:sz w:val="20"/>
              </w:rPr>
              <w:t>U</w:t>
            </w:r>
            <w:r w:rsidR="00C62356" w:rsidRPr="009F0375">
              <w:rPr>
                <w:rFonts w:asciiTheme="minorHAnsi" w:hAnsiTheme="minorHAnsi"/>
                <w:sz w:val="20"/>
              </w:rPr>
              <w:t>ses insights gained to improve practice and student learning.</w:t>
            </w:r>
          </w:p>
        </w:tc>
        <w:tc>
          <w:tcPr>
            <w:tcW w:w="2700" w:type="dxa"/>
          </w:tcPr>
          <w:p w:rsidR="00C62356" w:rsidRPr="009F0375" w:rsidRDefault="00C62356" w:rsidP="00AE7C0B">
            <w:pPr>
              <w:rPr>
                <w:rFonts w:asciiTheme="minorHAnsi" w:hAnsiTheme="minorHAnsi"/>
                <w:sz w:val="20"/>
              </w:rPr>
            </w:pPr>
          </w:p>
        </w:tc>
      </w:tr>
    </w:tbl>
    <w:p w:rsidR="00E12333" w:rsidRPr="009F0375" w:rsidRDefault="00CC39DD">
      <w:pPr>
        <w:rPr>
          <w:sz w:val="20"/>
          <w:szCs w:val="20"/>
        </w:rPr>
      </w:pPr>
    </w:p>
    <w:p w:rsidR="00C62356" w:rsidRPr="009F0375" w:rsidRDefault="00C62356">
      <w:pPr>
        <w:rPr>
          <w:sz w:val="20"/>
          <w:szCs w:val="20"/>
        </w:rPr>
      </w:pPr>
    </w:p>
    <w:sectPr w:rsidR="00C62356" w:rsidRPr="009F0375" w:rsidSect="009F0375">
      <w:pgSz w:w="15840" w:h="12240" w:orient="landscape" w:code="1"/>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F0C21"/>
    <w:multiLevelType w:val="hybridMultilevel"/>
    <w:tmpl w:val="CD3E65CC"/>
    <w:lvl w:ilvl="0" w:tplc="D1DC99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35B97"/>
    <w:multiLevelType w:val="hybridMultilevel"/>
    <w:tmpl w:val="8BE4520A"/>
    <w:lvl w:ilvl="0" w:tplc="D1DC9938">
      <w:start w:val="1"/>
      <w:numFmt w:val="bullet"/>
      <w:lvlText w:val="□"/>
      <w:lvlJc w:val="left"/>
      <w:pPr>
        <w:ind w:left="5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C7FC4"/>
    <w:multiLevelType w:val="hybridMultilevel"/>
    <w:tmpl w:val="E42CF1E6"/>
    <w:lvl w:ilvl="0" w:tplc="D1DC99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EA4695"/>
    <w:multiLevelType w:val="hybridMultilevel"/>
    <w:tmpl w:val="8BC456C6"/>
    <w:lvl w:ilvl="0" w:tplc="D1DC99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86"/>
    <w:rsid w:val="000F3346"/>
    <w:rsid w:val="000F386D"/>
    <w:rsid w:val="001E45B7"/>
    <w:rsid w:val="00226C3B"/>
    <w:rsid w:val="00310447"/>
    <w:rsid w:val="00361420"/>
    <w:rsid w:val="003903F0"/>
    <w:rsid w:val="005271CD"/>
    <w:rsid w:val="006869FB"/>
    <w:rsid w:val="007148D3"/>
    <w:rsid w:val="008631D5"/>
    <w:rsid w:val="009309D8"/>
    <w:rsid w:val="009E6A2E"/>
    <w:rsid w:val="009F0375"/>
    <w:rsid w:val="00A05231"/>
    <w:rsid w:val="00AE7C0B"/>
    <w:rsid w:val="00BE7256"/>
    <w:rsid w:val="00C21490"/>
    <w:rsid w:val="00C62356"/>
    <w:rsid w:val="00CC39DD"/>
    <w:rsid w:val="00DA42CE"/>
    <w:rsid w:val="00DC407F"/>
    <w:rsid w:val="00E56056"/>
    <w:rsid w:val="00E8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CBDB9-C0FC-418D-856B-502F430F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86"/>
    <w:pPr>
      <w:widowControl w:val="0"/>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68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86686"/>
    <w:pPr>
      <w:ind w:left="720"/>
      <w:contextualSpacing/>
    </w:pPr>
  </w:style>
  <w:style w:type="paragraph" w:styleId="BalloonText">
    <w:name w:val="Balloon Text"/>
    <w:basedOn w:val="Normal"/>
    <w:link w:val="BalloonTextChar"/>
    <w:uiPriority w:val="99"/>
    <w:semiHidden/>
    <w:unhideWhenUsed/>
    <w:rsid w:val="000F3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Hogan</dc:creator>
  <cp:keywords/>
  <dc:description/>
  <cp:lastModifiedBy>Sandra Herndon</cp:lastModifiedBy>
  <cp:revision>2</cp:revision>
  <cp:lastPrinted>2015-09-17T17:03:00Z</cp:lastPrinted>
  <dcterms:created xsi:type="dcterms:W3CDTF">2015-10-15T17:20:00Z</dcterms:created>
  <dcterms:modified xsi:type="dcterms:W3CDTF">2015-10-15T17:20:00Z</dcterms:modified>
</cp:coreProperties>
</file>