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E" w:rsidRPr="00227267" w:rsidRDefault="00510EE6" w:rsidP="00931B00">
      <w:pPr>
        <w:pStyle w:val="surtitle"/>
        <w:rPr>
          <w:b/>
          <w:color w:val="3A939C"/>
          <w:sz w:val="36"/>
        </w:rPr>
      </w:pPr>
      <w:r w:rsidRPr="00227267">
        <w:rPr>
          <w:b/>
          <w:color w:val="3A939C"/>
          <w:sz w:val="36"/>
        </w:rPr>
        <w:t>Course Scheduling Checklist</w:t>
      </w:r>
    </w:p>
    <w:p w:rsidR="00510EE6" w:rsidRPr="00510EE6" w:rsidRDefault="00510EE6" w:rsidP="00931B00">
      <w:pPr>
        <w:pStyle w:val="surtitle"/>
        <w:rPr>
          <w:sz w:val="28"/>
        </w:rPr>
      </w:pPr>
    </w:p>
    <w:p w:rsidR="00D466C8" w:rsidRDefault="00510EE6" w:rsidP="00331CB8">
      <w:pPr>
        <w:spacing w:after="0"/>
        <w:jc w:val="center"/>
        <w:rPr>
          <w:b/>
        </w:rPr>
      </w:pPr>
      <w:r w:rsidRPr="00937623">
        <w:rPr>
          <w:b/>
        </w:rPr>
        <w:t xml:space="preserve">Additional resources for scheduling can be found on the </w:t>
      </w:r>
      <w:hyperlink r:id="rId7" w:history="1">
        <w:r w:rsidRPr="00937623">
          <w:rPr>
            <w:b/>
            <w:u w:val="single"/>
          </w:rPr>
          <w:t>Course Scheduling Center</w:t>
        </w:r>
      </w:hyperlink>
      <w:r w:rsidRPr="00937623">
        <w:rPr>
          <w:b/>
        </w:rPr>
        <w:t xml:space="preserve"> webpage.</w:t>
      </w:r>
    </w:p>
    <w:p w:rsidR="00220EDC" w:rsidRPr="00331CB8" w:rsidRDefault="00331CB8" w:rsidP="00331CB8">
      <w:pPr>
        <w:spacing w:after="0"/>
        <w:jc w:val="center"/>
        <w:rPr>
          <w:i/>
          <w:lang w:val="en-US"/>
        </w:rPr>
      </w:pPr>
      <w:r>
        <w:rPr>
          <w:i/>
          <w:lang w:val="en-US"/>
        </w:rPr>
        <w:t>Resources include Semester dates;</w:t>
      </w:r>
      <w:r w:rsidR="00F35A49" w:rsidRPr="00331CB8">
        <w:rPr>
          <w:i/>
          <w:lang w:val="en-US"/>
        </w:rPr>
        <w:t xml:space="preserve"> scheduling options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Editing Timelines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Scheduling Support Forms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Links to find enrollment data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Contact information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2-year Course Rotations</w:t>
      </w:r>
      <w:r w:rsidRPr="00331CB8">
        <w:rPr>
          <w:i/>
          <w:lang w:val="en-US"/>
        </w:rPr>
        <w:t xml:space="preserve">; </w:t>
      </w:r>
      <w:r w:rsidR="00F35A49" w:rsidRPr="00331CB8">
        <w:rPr>
          <w:i/>
          <w:lang w:val="en-US"/>
        </w:rPr>
        <w:t>GCE data requests</w:t>
      </w:r>
      <w:r w:rsidRPr="00331CB8">
        <w:rPr>
          <w:i/>
          <w:lang w:val="en-US"/>
        </w:rPr>
        <w:t>.</w:t>
      </w:r>
    </w:p>
    <w:p w:rsidR="00937623" w:rsidRPr="00937623" w:rsidRDefault="00937623" w:rsidP="00931B00">
      <w:pPr>
        <w:spacing w:after="0"/>
        <w:rPr>
          <w:b/>
          <w:sz w:val="10"/>
        </w:rPr>
      </w:pPr>
    </w:p>
    <w:p w:rsidR="00137B86" w:rsidRPr="00137B86" w:rsidRDefault="00510EE6" w:rsidP="00227267">
      <w:pPr>
        <w:pStyle w:val="Heading1"/>
        <w:shd w:val="clear" w:color="auto" w:fill="3A939C"/>
        <w:spacing w:before="0" w:after="0"/>
        <w:rPr>
          <w:sz w:val="28"/>
        </w:rPr>
      </w:pPr>
      <w:r w:rsidRPr="00227267">
        <w:rPr>
          <w:sz w:val="28"/>
        </w:rPr>
        <w:t>Round 1 editing</w:t>
      </w:r>
    </w:p>
    <w:p w:rsidR="00137B86" w:rsidRDefault="00137B86" w:rsidP="00292B81">
      <w:pPr>
        <w:spacing w:after="0"/>
        <w:rPr>
          <w:b/>
          <w:sz w:val="22"/>
          <w:szCs w:val="20"/>
        </w:rPr>
      </w:pPr>
    </w:p>
    <w:p w:rsidR="00137B86" w:rsidRPr="00137B86" w:rsidRDefault="00137B86" w:rsidP="00137B86">
      <w:pPr>
        <w:spacing w:line="240" w:lineRule="auto"/>
        <w:rPr>
          <w:b/>
          <w:color w:val="2A6A71" w:themeColor="accent2" w:themeShade="BF"/>
          <w:sz w:val="22"/>
        </w:rPr>
      </w:pPr>
      <w:r>
        <w:rPr>
          <w:b/>
          <w:color w:val="2A6A71" w:themeColor="accent2" w:themeShade="BF"/>
          <w:sz w:val="22"/>
        </w:rPr>
        <w:t>What to look for</w:t>
      </w:r>
      <w:r w:rsidR="009B2865">
        <w:rPr>
          <w:b/>
          <w:color w:val="2A6A71" w:themeColor="accent2" w:themeShade="BF"/>
          <w:sz w:val="22"/>
        </w:rPr>
        <w:t xml:space="preserve"> during round 1</w:t>
      </w:r>
      <w:r>
        <w:rPr>
          <w:b/>
          <w:color w:val="2A6A71" w:themeColor="accent2" w:themeShade="BF"/>
          <w:sz w:val="22"/>
        </w:rPr>
        <w:t>:</w:t>
      </w:r>
    </w:p>
    <w:p w:rsidR="00510EE6" w:rsidRPr="005651A0" w:rsidRDefault="006D31EF" w:rsidP="00292B81">
      <w:pPr>
        <w:spacing w:after="0"/>
        <w:rPr>
          <w:b/>
          <w:szCs w:val="20"/>
        </w:rPr>
      </w:pPr>
      <w:sdt>
        <w:sdtPr>
          <w:rPr>
            <w:b/>
            <w:sz w:val="22"/>
            <w:szCs w:val="20"/>
          </w:rPr>
          <w:id w:val="157385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88C">
            <w:rPr>
              <w:rFonts w:ascii="MS Gothic" w:eastAsia="MS Gothic" w:hAnsi="MS Gothic" w:hint="eastAsia"/>
              <w:b/>
              <w:sz w:val="22"/>
              <w:szCs w:val="20"/>
            </w:rPr>
            <w:t>☐</w:t>
          </w:r>
        </w:sdtContent>
      </w:sdt>
      <w:r w:rsidR="00137B86">
        <w:rPr>
          <w:b/>
          <w:szCs w:val="20"/>
        </w:rPr>
        <w:tab/>
      </w:r>
      <w:r w:rsidR="00510EE6" w:rsidRPr="005651A0">
        <w:rPr>
          <w:b/>
          <w:szCs w:val="20"/>
        </w:rPr>
        <w:t xml:space="preserve">All courses </w:t>
      </w:r>
      <w:r w:rsidR="00292B81" w:rsidRPr="005651A0">
        <w:rPr>
          <w:b/>
          <w:szCs w:val="20"/>
        </w:rPr>
        <w:t xml:space="preserve">that are to be scheduled must be in </w:t>
      </w:r>
      <w:r w:rsidR="005A3561">
        <w:rPr>
          <w:b/>
          <w:szCs w:val="20"/>
        </w:rPr>
        <w:t>by the Round 1 due date.</w:t>
      </w:r>
    </w:p>
    <w:p w:rsidR="00292B81" w:rsidRDefault="00292B81" w:rsidP="00292B81">
      <w:pPr>
        <w:spacing w:after="0"/>
        <w:ind w:left="990"/>
        <w:rPr>
          <w:i/>
        </w:rPr>
      </w:pPr>
      <w:r w:rsidRPr="00292B81">
        <w:rPr>
          <w:i/>
        </w:rPr>
        <w:t xml:space="preserve">By adding the most accurate data in the beginning of the process, it will allow all departments time to review gaps in the schedule. </w:t>
      </w:r>
      <w:r w:rsidR="00864665">
        <w:rPr>
          <w:i/>
        </w:rPr>
        <w:t xml:space="preserve">Late changes create enrollment </w:t>
      </w:r>
      <w:r w:rsidR="008D4020">
        <w:rPr>
          <w:i/>
        </w:rPr>
        <w:t>challenges, and require approvals.</w:t>
      </w:r>
    </w:p>
    <w:p w:rsidR="00292B81" w:rsidRPr="00E21973" w:rsidRDefault="00292B81" w:rsidP="00292B81">
      <w:pPr>
        <w:spacing w:after="0"/>
        <w:ind w:left="990"/>
        <w:rPr>
          <w:i/>
          <w:sz w:val="8"/>
        </w:rPr>
      </w:pPr>
    </w:p>
    <w:p w:rsidR="00D8699E" w:rsidRDefault="006D31EF" w:rsidP="00963BE3">
      <w:pPr>
        <w:spacing w:after="0" w:line="240" w:lineRule="auto"/>
        <w:ind w:left="720" w:hanging="720"/>
        <w:rPr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-202107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92B81" w:rsidRPr="005651A0">
        <w:rPr>
          <w:b/>
          <w:sz w:val="24"/>
        </w:rPr>
        <w:tab/>
      </w:r>
      <w:r w:rsidR="00D8699E" w:rsidRPr="005651A0">
        <w:rPr>
          <w:b/>
        </w:rPr>
        <w:t>Faculty Overloads</w:t>
      </w:r>
      <w:r w:rsidR="00963BE3">
        <w:rPr>
          <w:b/>
        </w:rPr>
        <w:t xml:space="preserve"> </w:t>
      </w:r>
      <w:r w:rsidR="00963BE3" w:rsidRPr="006C0409">
        <w:rPr>
          <w:i/>
        </w:rPr>
        <w:t>(Approval needed to exceed limit of 1 GCE course/term or 5 GCE courses/year above FT load</w:t>
      </w:r>
      <w:r w:rsidR="005A3561">
        <w:rPr>
          <w:i/>
        </w:rPr>
        <w:t>.</w:t>
      </w:r>
      <w:r w:rsidR="00963BE3" w:rsidRPr="006C0409">
        <w:rPr>
          <w:i/>
        </w:rPr>
        <w:t>)</w:t>
      </w:r>
    </w:p>
    <w:p w:rsidR="00344F44" w:rsidRPr="005651A0" w:rsidRDefault="00344F44" w:rsidP="00344F44">
      <w:pPr>
        <w:spacing w:after="0" w:line="240" w:lineRule="auto"/>
        <w:ind w:left="720" w:hanging="720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134073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5651A0">
        <w:rPr>
          <w:b/>
          <w:sz w:val="24"/>
        </w:rPr>
        <w:tab/>
      </w:r>
      <w:r>
        <w:rPr>
          <w:b/>
        </w:rPr>
        <w:t>Adjunct</w:t>
      </w:r>
      <w:r w:rsidRPr="005651A0">
        <w:rPr>
          <w:b/>
        </w:rPr>
        <w:t xml:space="preserve"> </w:t>
      </w:r>
      <w:r w:rsidRPr="00344F44">
        <w:rPr>
          <w:b/>
        </w:rPr>
        <w:t>Overloads</w:t>
      </w:r>
      <w:r w:rsidRPr="00344F44">
        <w:rPr>
          <w:i/>
        </w:rPr>
        <w:t xml:space="preserve"> </w:t>
      </w:r>
      <w:r>
        <w:rPr>
          <w:i/>
        </w:rPr>
        <w:t>(</w:t>
      </w:r>
      <w:r w:rsidRPr="00344F44">
        <w:rPr>
          <w:i/>
        </w:rPr>
        <w:t>Adjuncts cannot e</w:t>
      </w:r>
      <w:r>
        <w:rPr>
          <w:i/>
        </w:rPr>
        <w:t xml:space="preserve">xceed more than 3 courses total, </w:t>
      </w:r>
      <w:r w:rsidRPr="00344F44">
        <w:rPr>
          <w:i/>
        </w:rPr>
        <w:t>incl</w:t>
      </w:r>
      <w:r>
        <w:rPr>
          <w:i/>
        </w:rPr>
        <w:t xml:space="preserve">udes day and/or evening courses, </w:t>
      </w:r>
      <w:r w:rsidRPr="00344F44">
        <w:rPr>
          <w:i/>
        </w:rPr>
        <w:t>in a semester</w:t>
      </w:r>
      <w:r>
        <w:rPr>
          <w:i/>
        </w:rPr>
        <w:t>.)</w:t>
      </w:r>
    </w:p>
    <w:p w:rsidR="00D8699E" w:rsidRPr="005A3561" w:rsidRDefault="006D31EF" w:rsidP="005A3561">
      <w:pPr>
        <w:spacing w:after="0" w:line="240" w:lineRule="auto"/>
        <w:ind w:left="720" w:hanging="720"/>
        <w:rPr>
          <w:b/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113328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9E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8699E" w:rsidRPr="005651A0">
        <w:rPr>
          <w:b/>
          <w:sz w:val="24"/>
        </w:rPr>
        <w:tab/>
      </w:r>
      <w:r w:rsidR="008D4020">
        <w:rPr>
          <w:b/>
        </w:rPr>
        <w:t>Online Course Development F</w:t>
      </w:r>
      <w:r w:rsidR="00BE7F5D" w:rsidRPr="005651A0">
        <w:rPr>
          <w:b/>
        </w:rPr>
        <w:t>orms</w:t>
      </w:r>
      <w:r w:rsidR="005A3561" w:rsidRPr="005A3561">
        <w:t xml:space="preserve"> </w:t>
      </w:r>
      <w:r w:rsidR="005A3561" w:rsidRPr="005A3561">
        <w:rPr>
          <w:i/>
        </w:rPr>
        <w:t xml:space="preserve">(For new online/hybrid courses, or first time </w:t>
      </w:r>
      <w:r w:rsidR="005A3561">
        <w:rPr>
          <w:i/>
        </w:rPr>
        <w:t xml:space="preserve">course is </w:t>
      </w:r>
      <w:r w:rsidR="005A3561" w:rsidRPr="005A3561">
        <w:rPr>
          <w:i/>
        </w:rPr>
        <w:t xml:space="preserve">taught </w:t>
      </w:r>
      <w:r w:rsidR="005A3561">
        <w:rPr>
          <w:i/>
        </w:rPr>
        <w:t xml:space="preserve">online </w:t>
      </w:r>
      <w:r w:rsidR="005A3561" w:rsidRPr="005A3561">
        <w:rPr>
          <w:i/>
        </w:rPr>
        <w:t>by instructor</w:t>
      </w:r>
      <w:r w:rsidR="005A3561">
        <w:rPr>
          <w:i/>
        </w:rPr>
        <w:t>.</w:t>
      </w:r>
      <w:r w:rsidR="005A3561" w:rsidRPr="005A3561">
        <w:rPr>
          <w:i/>
        </w:rPr>
        <w:t>)</w:t>
      </w:r>
    </w:p>
    <w:p w:rsidR="00D8699E" w:rsidRPr="00F65C17" w:rsidRDefault="006D31EF" w:rsidP="00BE7F5D">
      <w:pPr>
        <w:spacing w:after="0" w:line="240" w:lineRule="auto"/>
        <w:rPr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-4299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9E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8699E" w:rsidRPr="005651A0">
        <w:rPr>
          <w:b/>
          <w:sz w:val="24"/>
        </w:rPr>
        <w:tab/>
      </w:r>
      <w:r w:rsidR="008D4020">
        <w:rPr>
          <w:b/>
        </w:rPr>
        <w:t>Topics F</w:t>
      </w:r>
      <w:r w:rsidR="00BE7F5D" w:rsidRPr="005651A0">
        <w:rPr>
          <w:b/>
        </w:rPr>
        <w:t>orms</w:t>
      </w:r>
      <w:r w:rsidR="00434657">
        <w:rPr>
          <w:b/>
        </w:rPr>
        <w:t xml:space="preserve"> </w:t>
      </w:r>
      <w:r w:rsidR="00434657" w:rsidRPr="00F65C17">
        <w:rPr>
          <w:i/>
        </w:rPr>
        <w:t>(</w:t>
      </w:r>
      <w:r w:rsidR="005A3561">
        <w:rPr>
          <w:i/>
        </w:rPr>
        <w:t>N</w:t>
      </w:r>
      <w:r w:rsidR="00434657" w:rsidRPr="00F65C17">
        <w:rPr>
          <w:i/>
        </w:rPr>
        <w:t xml:space="preserve">ew topics form </w:t>
      </w:r>
      <w:r w:rsidR="005A3561">
        <w:rPr>
          <w:i/>
        </w:rPr>
        <w:t xml:space="preserve">needed </w:t>
      </w:r>
      <w:r w:rsidR="00434657" w:rsidRPr="00F65C17">
        <w:rPr>
          <w:i/>
        </w:rPr>
        <w:t>every time it is offered</w:t>
      </w:r>
      <w:r w:rsidR="005A3561">
        <w:rPr>
          <w:i/>
        </w:rPr>
        <w:t>; maximum two times</w:t>
      </w:r>
      <w:r w:rsidR="008D4020">
        <w:rPr>
          <w:i/>
        </w:rPr>
        <w:t xml:space="preserve"> for each course.</w:t>
      </w:r>
      <w:r w:rsidR="00434657" w:rsidRPr="00F65C17">
        <w:rPr>
          <w:i/>
        </w:rPr>
        <w:t>)</w:t>
      </w:r>
    </w:p>
    <w:p w:rsidR="00D8699E" w:rsidRPr="005651A0" w:rsidRDefault="006D31EF" w:rsidP="00BE7F5D">
      <w:pPr>
        <w:spacing w:after="0" w:line="240" w:lineRule="auto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103685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8699E" w:rsidRPr="005651A0">
        <w:rPr>
          <w:b/>
          <w:sz w:val="24"/>
        </w:rPr>
        <w:tab/>
      </w:r>
      <w:r w:rsidR="00BE7F5D" w:rsidRPr="005651A0">
        <w:rPr>
          <w:b/>
        </w:rPr>
        <w:t>Cross-Reference with Plans of Study/2-year Rotation</w:t>
      </w:r>
      <w:r w:rsidR="005A3561">
        <w:rPr>
          <w:b/>
        </w:rPr>
        <w:t xml:space="preserve"> </w:t>
      </w:r>
      <w:r w:rsidR="005A3561" w:rsidRPr="005A3561">
        <w:rPr>
          <w:i/>
        </w:rPr>
        <w:t>(See Course Scheduling Center)</w:t>
      </w:r>
    </w:p>
    <w:p w:rsidR="00D8699E" w:rsidRPr="005A3561" w:rsidRDefault="006D31EF" w:rsidP="00BE7F5D">
      <w:pPr>
        <w:spacing w:after="0" w:line="240" w:lineRule="auto"/>
      </w:pPr>
      <w:sdt>
        <w:sdtPr>
          <w:rPr>
            <w:rFonts w:ascii="MS Gothic" w:eastAsia="MS Gothic" w:hAnsi="MS Gothic"/>
            <w:b/>
            <w:sz w:val="24"/>
          </w:rPr>
          <w:id w:val="-203957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8699E" w:rsidRPr="005651A0">
        <w:rPr>
          <w:b/>
          <w:sz w:val="24"/>
        </w:rPr>
        <w:tab/>
      </w:r>
      <w:r w:rsidR="00BE7F5D" w:rsidRPr="005651A0">
        <w:rPr>
          <w:b/>
        </w:rPr>
        <w:t>Course Limits</w:t>
      </w:r>
      <w:r w:rsidR="005A3561">
        <w:rPr>
          <w:b/>
        </w:rPr>
        <w:t xml:space="preserve"> </w:t>
      </w:r>
      <w:r w:rsidR="005A3561" w:rsidRPr="005A3561">
        <w:rPr>
          <w:i/>
        </w:rPr>
        <w:t xml:space="preserve">(For lab and other courses that </w:t>
      </w:r>
      <w:r w:rsidR="005A3561" w:rsidRPr="008D4020">
        <w:rPr>
          <w:i/>
          <w:u w:val="single"/>
        </w:rPr>
        <w:t>mandate</w:t>
      </w:r>
      <w:r w:rsidR="005A3561" w:rsidRPr="005A3561">
        <w:rPr>
          <w:i/>
        </w:rPr>
        <w:t xml:space="preserve"> limits</w:t>
      </w:r>
      <w:r w:rsidR="005A3561">
        <w:rPr>
          <w:i/>
        </w:rPr>
        <w:t>.</w:t>
      </w:r>
      <w:r w:rsidR="005A3561" w:rsidRPr="005A3561">
        <w:rPr>
          <w:i/>
        </w:rPr>
        <w:t>)</w:t>
      </w:r>
    </w:p>
    <w:p w:rsidR="00D8699E" w:rsidRDefault="006D31EF" w:rsidP="00BE7F5D">
      <w:pPr>
        <w:spacing w:after="0" w:line="240" w:lineRule="auto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122619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9E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8699E" w:rsidRPr="005651A0">
        <w:rPr>
          <w:b/>
          <w:sz w:val="24"/>
        </w:rPr>
        <w:tab/>
      </w:r>
      <w:r w:rsidR="008D4020">
        <w:rPr>
          <w:b/>
        </w:rPr>
        <w:t>Start/End D</w:t>
      </w:r>
      <w:r w:rsidR="00BE7F5D" w:rsidRPr="005651A0">
        <w:rPr>
          <w:b/>
        </w:rPr>
        <w:t>ates</w:t>
      </w:r>
      <w:r w:rsidR="00690365">
        <w:rPr>
          <w:b/>
        </w:rPr>
        <w:t xml:space="preserve"> </w:t>
      </w:r>
      <w:r w:rsidR="005A3561">
        <w:rPr>
          <w:i/>
        </w:rPr>
        <w:t>(O</w:t>
      </w:r>
      <w:r w:rsidR="00690365" w:rsidRPr="00690365">
        <w:rPr>
          <w:i/>
        </w:rPr>
        <w:t xml:space="preserve">nly needed </w:t>
      </w:r>
      <w:r w:rsidR="005A3561">
        <w:rPr>
          <w:i/>
        </w:rPr>
        <w:t>if the course dates differ</w:t>
      </w:r>
      <w:r w:rsidR="00690365" w:rsidRPr="00690365">
        <w:rPr>
          <w:i/>
        </w:rPr>
        <w:t xml:space="preserve"> from the semester dates</w:t>
      </w:r>
      <w:r w:rsidR="008D4020">
        <w:rPr>
          <w:i/>
        </w:rPr>
        <w:t>.</w:t>
      </w:r>
      <w:r w:rsidR="00690365" w:rsidRPr="00690365">
        <w:rPr>
          <w:i/>
        </w:rPr>
        <w:t>)</w:t>
      </w:r>
    </w:p>
    <w:p w:rsidR="00614540" w:rsidRPr="00B16BE8" w:rsidRDefault="006D31EF" w:rsidP="00B16BE8">
      <w:pPr>
        <w:spacing w:after="0" w:line="240" w:lineRule="auto"/>
        <w:ind w:left="720" w:hanging="720"/>
        <w:rPr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-124271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540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614540" w:rsidRPr="005651A0">
        <w:rPr>
          <w:b/>
          <w:sz w:val="24"/>
        </w:rPr>
        <w:tab/>
      </w:r>
      <w:r w:rsidR="00614540">
        <w:rPr>
          <w:b/>
        </w:rPr>
        <w:t>Days</w:t>
      </w:r>
      <w:r w:rsidR="00614540" w:rsidRPr="005651A0">
        <w:rPr>
          <w:b/>
        </w:rPr>
        <w:t>/</w:t>
      </w:r>
      <w:r w:rsidR="00614540">
        <w:rPr>
          <w:b/>
        </w:rPr>
        <w:t>D</w:t>
      </w:r>
      <w:r w:rsidR="00614540" w:rsidRPr="005651A0">
        <w:rPr>
          <w:b/>
        </w:rPr>
        <w:t>ates</w:t>
      </w:r>
      <w:r w:rsidR="00614540">
        <w:rPr>
          <w:b/>
        </w:rPr>
        <w:t xml:space="preserve"> </w:t>
      </w:r>
      <w:r w:rsidR="00B16BE8" w:rsidRPr="00690365">
        <w:rPr>
          <w:i/>
        </w:rPr>
        <w:t>(For</w:t>
      </w:r>
      <w:r w:rsidR="00B16BE8" w:rsidRPr="00B16BE8">
        <w:rPr>
          <w:i/>
        </w:rPr>
        <w:t xml:space="preserve"> special scheduled courses</w:t>
      </w:r>
      <w:r w:rsidR="005A3561">
        <w:rPr>
          <w:i/>
        </w:rPr>
        <w:t>, make sure dates are correct. For example, i</w:t>
      </w:r>
      <w:r w:rsidR="00CE034B" w:rsidRPr="00B16BE8">
        <w:rPr>
          <w:i/>
        </w:rPr>
        <w:t>f</w:t>
      </w:r>
      <w:r w:rsidR="00B16BE8" w:rsidRPr="00B16BE8">
        <w:rPr>
          <w:i/>
        </w:rPr>
        <w:t xml:space="preserve"> they list Friday meetings, make sure the actual list of dates are Fridays</w:t>
      </w:r>
      <w:r w:rsidR="005A3561">
        <w:rPr>
          <w:i/>
        </w:rPr>
        <w:t>.)</w:t>
      </w:r>
    </w:p>
    <w:p w:rsidR="00BE7F5D" w:rsidRPr="005651A0" w:rsidRDefault="006D31EF" w:rsidP="005A3561">
      <w:pPr>
        <w:spacing w:after="0" w:line="240" w:lineRule="auto"/>
        <w:ind w:left="720" w:hanging="720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86147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5D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E7F5D" w:rsidRPr="005651A0">
        <w:rPr>
          <w:b/>
          <w:sz w:val="24"/>
        </w:rPr>
        <w:tab/>
      </w:r>
      <w:r w:rsidR="00BE7F5D" w:rsidRPr="005651A0">
        <w:rPr>
          <w:b/>
        </w:rPr>
        <w:t>Contact Hours</w:t>
      </w:r>
      <w:r w:rsidR="001E2186">
        <w:rPr>
          <w:b/>
        </w:rPr>
        <w:t xml:space="preserve"> </w:t>
      </w:r>
      <w:r w:rsidR="001E2186" w:rsidRPr="001E2186">
        <w:rPr>
          <w:i/>
        </w:rPr>
        <w:t>(</w:t>
      </w:r>
      <w:r w:rsidR="005A3561">
        <w:rPr>
          <w:i/>
        </w:rPr>
        <w:t>Three credits = 37.5 contact hours; lab courses have different contact hours</w:t>
      </w:r>
      <w:r w:rsidR="008D4020">
        <w:rPr>
          <w:i/>
        </w:rPr>
        <w:t>.</w:t>
      </w:r>
      <w:r w:rsidR="001E2186" w:rsidRPr="001E2186">
        <w:rPr>
          <w:i/>
        </w:rPr>
        <w:t>)</w:t>
      </w:r>
    </w:p>
    <w:p w:rsidR="00BE7F5D" w:rsidRPr="005651A0" w:rsidRDefault="006D31EF" w:rsidP="009042A8">
      <w:pPr>
        <w:spacing w:after="0" w:line="240" w:lineRule="auto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-73324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5D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E7F5D" w:rsidRPr="005651A0">
        <w:rPr>
          <w:b/>
          <w:sz w:val="24"/>
        </w:rPr>
        <w:tab/>
      </w:r>
      <w:r w:rsidR="00BE7F5D" w:rsidRPr="005651A0">
        <w:rPr>
          <w:b/>
        </w:rPr>
        <w:t>Lab Hours</w:t>
      </w:r>
      <w:r w:rsidR="009042A8">
        <w:rPr>
          <w:b/>
        </w:rPr>
        <w:t xml:space="preserve"> </w:t>
      </w:r>
      <w:r w:rsidR="009042A8">
        <w:rPr>
          <w:i/>
        </w:rPr>
        <w:t>(Lab course</w:t>
      </w:r>
      <w:r w:rsidR="005A3561">
        <w:rPr>
          <w:i/>
        </w:rPr>
        <w:t>s</w:t>
      </w:r>
      <w:r w:rsidR="009042A8">
        <w:rPr>
          <w:i/>
        </w:rPr>
        <w:t xml:space="preserve"> only. </w:t>
      </w:r>
      <w:r w:rsidR="00864665">
        <w:rPr>
          <w:i/>
        </w:rPr>
        <w:t>Division specific, found on the course scheduling webpage</w:t>
      </w:r>
      <w:r w:rsidR="008D4020">
        <w:rPr>
          <w:i/>
        </w:rPr>
        <w:t>.</w:t>
      </w:r>
      <w:r w:rsidR="005A3561">
        <w:rPr>
          <w:i/>
        </w:rPr>
        <w:t>)</w:t>
      </w:r>
    </w:p>
    <w:p w:rsidR="00BE7F5D" w:rsidRPr="00772D4B" w:rsidRDefault="006D31EF" w:rsidP="00772D4B">
      <w:pPr>
        <w:spacing w:after="0" w:line="240" w:lineRule="auto"/>
        <w:ind w:left="720" w:hanging="720"/>
        <w:rPr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-191785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5D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E7F5D" w:rsidRPr="005651A0">
        <w:rPr>
          <w:b/>
          <w:sz w:val="24"/>
        </w:rPr>
        <w:tab/>
      </w:r>
      <w:r w:rsidR="00BE7F5D" w:rsidRPr="005651A0">
        <w:rPr>
          <w:b/>
        </w:rPr>
        <w:t>Cross-Listings</w:t>
      </w:r>
      <w:r w:rsidR="00772D4B">
        <w:rPr>
          <w:b/>
        </w:rPr>
        <w:t xml:space="preserve"> </w:t>
      </w:r>
      <w:r w:rsidR="00772D4B" w:rsidRPr="00772D4B">
        <w:rPr>
          <w:i/>
        </w:rPr>
        <w:t>(</w:t>
      </w:r>
      <w:r w:rsidR="008D4020">
        <w:rPr>
          <w:i/>
        </w:rPr>
        <w:t>M</w:t>
      </w:r>
      <w:r w:rsidR="00772D4B" w:rsidRPr="00772D4B">
        <w:rPr>
          <w:i/>
        </w:rPr>
        <w:t xml:space="preserve">ake sure that </w:t>
      </w:r>
      <w:r w:rsidR="008D4020">
        <w:rPr>
          <w:i/>
        </w:rPr>
        <w:t>all</w:t>
      </w:r>
      <w:r w:rsidR="00772D4B" w:rsidRPr="00772D4B">
        <w:rPr>
          <w:i/>
        </w:rPr>
        <w:t xml:space="preserve"> discipl</w:t>
      </w:r>
      <w:r w:rsidR="005A3561">
        <w:rPr>
          <w:i/>
        </w:rPr>
        <w:t>ines are listed on the schedule;</w:t>
      </w:r>
      <w:r w:rsidR="00772D4B" w:rsidRPr="00772D4B">
        <w:rPr>
          <w:i/>
        </w:rPr>
        <w:t xml:space="preserve"> sometimes these cross-listings are scheduled </w:t>
      </w:r>
      <w:r w:rsidR="005A3561">
        <w:rPr>
          <w:i/>
        </w:rPr>
        <w:t>between</w:t>
      </w:r>
      <w:r w:rsidR="00772D4B" w:rsidRPr="00772D4B">
        <w:rPr>
          <w:i/>
        </w:rPr>
        <w:t xml:space="preserve"> day</w:t>
      </w:r>
      <w:r w:rsidR="005A3561">
        <w:rPr>
          <w:i/>
        </w:rPr>
        <w:t xml:space="preserve"> and GCE</w:t>
      </w:r>
      <w:r w:rsidR="008D4020">
        <w:rPr>
          <w:i/>
        </w:rPr>
        <w:t xml:space="preserve"> courses</w:t>
      </w:r>
      <w:r w:rsidR="005A3561">
        <w:rPr>
          <w:i/>
        </w:rPr>
        <w:t>.</w:t>
      </w:r>
      <w:r w:rsidR="00772D4B" w:rsidRPr="00772D4B">
        <w:rPr>
          <w:i/>
        </w:rPr>
        <w:t>)</w:t>
      </w:r>
    </w:p>
    <w:p w:rsidR="00BE7F5D" w:rsidRPr="005651A0" w:rsidRDefault="006D31EF" w:rsidP="005A3561">
      <w:pPr>
        <w:spacing w:after="0" w:line="240" w:lineRule="auto"/>
        <w:ind w:left="720" w:hanging="720"/>
        <w:rPr>
          <w:b/>
        </w:rPr>
      </w:pPr>
      <w:sdt>
        <w:sdtPr>
          <w:rPr>
            <w:rFonts w:ascii="MS Gothic" w:eastAsia="MS Gothic" w:hAnsi="MS Gothic"/>
            <w:b/>
            <w:sz w:val="24"/>
          </w:rPr>
          <w:id w:val="166443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5D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E7F5D" w:rsidRPr="005651A0">
        <w:rPr>
          <w:b/>
          <w:sz w:val="24"/>
        </w:rPr>
        <w:tab/>
      </w:r>
      <w:r w:rsidR="00BE7F5D" w:rsidRPr="005651A0">
        <w:rPr>
          <w:b/>
        </w:rPr>
        <w:t>Comments for Seats Lists</w:t>
      </w:r>
      <w:r w:rsidR="009042A8">
        <w:rPr>
          <w:b/>
        </w:rPr>
        <w:t xml:space="preserve"> </w:t>
      </w:r>
      <w:r w:rsidR="009042A8" w:rsidRPr="009042A8">
        <w:rPr>
          <w:i/>
        </w:rPr>
        <w:t>(Include</w:t>
      </w:r>
      <w:r w:rsidR="009042A8">
        <w:rPr>
          <w:i/>
        </w:rPr>
        <w:t xml:space="preserve"> information such as: </w:t>
      </w:r>
      <w:r w:rsidR="005A3561">
        <w:rPr>
          <w:i/>
        </w:rPr>
        <w:t>course restrictions, dates if different from term dates, cross-listings, special notes, etc.)</w:t>
      </w:r>
    </w:p>
    <w:p w:rsidR="00BE7F5D" w:rsidRPr="00403E20" w:rsidRDefault="006D31EF" w:rsidP="00BE7F5D">
      <w:pPr>
        <w:spacing w:after="0" w:line="240" w:lineRule="auto"/>
        <w:rPr>
          <w:i/>
        </w:rPr>
      </w:pPr>
      <w:sdt>
        <w:sdtPr>
          <w:rPr>
            <w:rFonts w:ascii="MS Gothic" w:eastAsia="MS Gothic" w:hAnsi="MS Gothic"/>
            <w:b/>
            <w:sz w:val="24"/>
          </w:rPr>
          <w:id w:val="10200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5D" w:rsidRPr="005651A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E7F5D" w:rsidRPr="005651A0">
        <w:rPr>
          <w:b/>
          <w:sz w:val="24"/>
        </w:rPr>
        <w:tab/>
      </w:r>
      <w:r w:rsidR="009042A8">
        <w:rPr>
          <w:b/>
        </w:rPr>
        <w:t>Course Descriptions</w:t>
      </w:r>
      <w:r w:rsidR="00BE7F5D" w:rsidRPr="005651A0">
        <w:rPr>
          <w:b/>
        </w:rPr>
        <w:t xml:space="preserve"> </w:t>
      </w:r>
      <w:r w:rsidR="00BE7F5D" w:rsidRPr="00403E20">
        <w:rPr>
          <w:i/>
        </w:rPr>
        <w:t>(</w:t>
      </w:r>
      <w:r w:rsidR="005A3561">
        <w:rPr>
          <w:i/>
        </w:rPr>
        <w:t>O</w:t>
      </w:r>
      <w:r w:rsidR="009A0185">
        <w:rPr>
          <w:i/>
        </w:rPr>
        <w:t xml:space="preserve">nly </w:t>
      </w:r>
      <w:r w:rsidR="00412F75">
        <w:rPr>
          <w:i/>
        </w:rPr>
        <w:t>needed for topics c</w:t>
      </w:r>
      <w:r w:rsidR="00BE7F5D" w:rsidRPr="00403E20">
        <w:rPr>
          <w:i/>
        </w:rPr>
        <w:t>ourses</w:t>
      </w:r>
      <w:r w:rsidR="008D4020">
        <w:rPr>
          <w:i/>
        </w:rPr>
        <w:t>.</w:t>
      </w:r>
      <w:r w:rsidR="00BE7F5D" w:rsidRPr="00403E20">
        <w:rPr>
          <w:i/>
        </w:rPr>
        <w:t>)</w:t>
      </w:r>
    </w:p>
    <w:p w:rsidR="00BE7F5D" w:rsidRDefault="00BE7F5D" w:rsidP="00137B86">
      <w:pPr>
        <w:spacing w:after="0" w:line="240" w:lineRule="auto"/>
      </w:pPr>
    </w:p>
    <w:p w:rsidR="00137B86" w:rsidRPr="00137B86" w:rsidRDefault="00137B86" w:rsidP="00227267">
      <w:pPr>
        <w:pStyle w:val="Heading1"/>
        <w:shd w:val="clear" w:color="auto" w:fill="3A939C"/>
        <w:spacing w:before="0" w:after="0"/>
        <w:rPr>
          <w:sz w:val="28"/>
        </w:rPr>
      </w:pPr>
      <w:r>
        <w:rPr>
          <w:sz w:val="28"/>
        </w:rPr>
        <w:t>Round 2</w:t>
      </w:r>
      <w:r w:rsidRPr="00220666">
        <w:rPr>
          <w:sz w:val="28"/>
        </w:rPr>
        <w:t xml:space="preserve"> editing</w:t>
      </w:r>
    </w:p>
    <w:p w:rsidR="00137B86" w:rsidRPr="00137B86" w:rsidRDefault="00137B86" w:rsidP="00137B86">
      <w:pPr>
        <w:spacing w:after="0"/>
        <w:rPr>
          <w:b/>
          <w:color w:val="2A6A71" w:themeColor="accent2" w:themeShade="BF"/>
          <w:sz w:val="22"/>
        </w:rPr>
      </w:pPr>
    </w:p>
    <w:p w:rsidR="00DF68BA" w:rsidRDefault="00DF68BA" w:rsidP="009B2865">
      <w:pPr>
        <w:rPr>
          <w:b/>
          <w:color w:val="2A6A71" w:themeColor="accent2" w:themeShade="BF"/>
          <w:sz w:val="22"/>
        </w:rPr>
      </w:pPr>
      <w:r>
        <w:rPr>
          <w:b/>
          <w:color w:val="2A6A71" w:themeColor="accent2" w:themeShade="BF"/>
          <w:sz w:val="22"/>
        </w:rPr>
        <w:t>Repeat the above checklist for new courses added to the schedule</w:t>
      </w:r>
      <w:r w:rsidR="008D4020">
        <w:rPr>
          <w:b/>
          <w:color w:val="2A6A71" w:themeColor="accent2" w:themeShade="BF"/>
          <w:sz w:val="22"/>
        </w:rPr>
        <w:t xml:space="preserve"> submitted in Round 1</w:t>
      </w:r>
      <w:r w:rsidR="00831CC4">
        <w:rPr>
          <w:b/>
          <w:color w:val="2A6A71" w:themeColor="accent2" w:themeShade="BF"/>
          <w:sz w:val="22"/>
        </w:rPr>
        <w:t>.</w:t>
      </w:r>
    </w:p>
    <w:p w:rsidR="00831CC4" w:rsidRPr="004B510A" w:rsidRDefault="00831CC4" w:rsidP="009B2865">
      <w:pPr>
        <w:rPr>
          <w:b/>
          <w:color w:val="2A6A71" w:themeColor="accent2" w:themeShade="BF"/>
          <w:sz w:val="4"/>
        </w:rPr>
      </w:pPr>
    </w:p>
    <w:p w:rsidR="00137B86" w:rsidRPr="009B2865" w:rsidRDefault="009B2865" w:rsidP="009B2865">
      <w:pPr>
        <w:rPr>
          <w:b/>
          <w:color w:val="2A6A71" w:themeColor="accent2" w:themeShade="BF"/>
          <w:sz w:val="22"/>
        </w:rPr>
      </w:pPr>
      <w:r>
        <w:rPr>
          <w:b/>
          <w:color w:val="2A6A71" w:themeColor="accent2" w:themeShade="BF"/>
          <w:sz w:val="22"/>
        </w:rPr>
        <w:t>Checklists for Academic Deans:</w:t>
      </w:r>
    </w:p>
    <w:p w:rsidR="00137B86" w:rsidRPr="005651A0" w:rsidRDefault="006D31EF" w:rsidP="00501026">
      <w:pPr>
        <w:spacing w:after="0" w:line="276" w:lineRule="auto"/>
        <w:rPr>
          <w:b/>
        </w:rPr>
      </w:pPr>
      <w:sdt>
        <w:sdtPr>
          <w:rPr>
            <w:b/>
            <w:sz w:val="24"/>
            <w:szCs w:val="24"/>
          </w:rPr>
          <w:id w:val="71254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2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37B86" w:rsidRPr="009B2865">
        <w:rPr>
          <w:b/>
        </w:rPr>
        <w:tab/>
      </w:r>
      <w:r w:rsidR="008D4020">
        <w:rPr>
          <w:b/>
        </w:rPr>
        <w:t>Cross-reference with plans of s</w:t>
      </w:r>
      <w:r w:rsidR="009B2865" w:rsidRPr="009B2865">
        <w:rPr>
          <w:b/>
        </w:rPr>
        <w:t>tudy/2-year course rotation</w:t>
      </w:r>
    </w:p>
    <w:p w:rsidR="00137B86" w:rsidRPr="005651A0" w:rsidRDefault="006D31EF" w:rsidP="00501026">
      <w:pPr>
        <w:spacing w:after="0" w:line="276" w:lineRule="auto"/>
        <w:ind w:left="720" w:hanging="720"/>
        <w:rPr>
          <w:b/>
        </w:rPr>
      </w:pPr>
      <w:sdt>
        <w:sdtPr>
          <w:rPr>
            <w:b/>
            <w:sz w:val="24"/>
            <w:szCs w:val="24"/>
          </w:rPr>
          <w:id w:val="15168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2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37B86" w:rsidRPr="009B2865">
        <w:rPr>
          <w:b/>
        </w:rPr>
        <w:tab/>
      </w:r>
      <w:r w:rsidR="008D4020">
        <w:rPr>
          <w:b/>
        </w:rPr>
        <w:t>Faculty o</w:t>
      </w:r>
      <w:r w:rsidR="009B2865" w:rsidRPr="009B2865">
        <w:rPr>
          <w:b/>
        </w:rPr>
        <w:t>verloads</w:t>
      </w:r>
      <w:r w:rsidR="009B2865" w:rsidRPr="006C0409">
        <w:rPr>
          <w:i/>
        </w:rPr>
        <w:t xml:space="preserve"> (Approval needed to exceed limit of 1 GCE course/term or 5 GCE courses/year above FT load)</w:t>
      </w:r>
    </w:p>
    <w:p w:rsidR="00137B86" w:rsidRPr="00864665" w:rsidRDefault="006D31EF" w:rsidP="00501026">
      <w:pPr>
        <w:spacing w:after="0" w:line="276" w:lineRule="auto"/>
      </w:pPr>
      <w:sdt>
        <w:sdtPr>
          <w:rPr>
            <w:b/>
            <w:sz w:val="24"/>
            <w:szCs w:val="24"/>
          </w:rPr>
          <w:id w:val="38861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2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37B86" w:rsidRPr="009B2865">
        <w:rPr>
          <w:b/>
        </w:rPr>
        <w:tab/>
      </w:r>
      <w:r w:rsidR="009B2865" w:rsidRPr="009B2865">
        <w:rPr>
          <w:b/>
        </w:rPr>
        <w:t>Faculty teaching in GCE as part of day load</w:t>
      </w:r>
      <w:r w:rsidR="00864665">
        <w:rPr>
          <w:b/>
        </w:rPr>
        <w:t xml:space="preserve"> </w:t>
      </w:r>
      <w:r w:rsidR="00864665">
        <w:t>(Tracking assignments across day/evening)</w:t>
      </w:r>
    </w:p>
    <w:p w:rsidR="00137B86" w:rsidRPr="009B2865" w:rsidRDefault="006D31EF" w:rsidP="00501026">
      <w:pPr>
        <w:spacing w:after="0" w:line="276" w:lineRule="auto"/>
        <w:rPr>
          <w:b/>
        </w:rPr>
      </w:pPr>
      <w:sdt>
        <w:sdtPr>
          <w:rPr>
            <w:b/>
            <w:sz w:val="24"/>
            <w:szCs w:val="24"/>
          </w:rPr>
          <w:id w:val="-117988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2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37B86" w:rsidRPr="009B2865">
        <w:rPr>
          <w:b/>
        </w:rPr>
        <w:tab/>
      </w:r>
      <w:r w:rsidR="009B2865" w:rsidRPr="009B2865">
        <w:rPr>
          <w:b/>
        </w:rPr>
        <w:t xml:space="preserve">Approve Topics forms </w:t>
      </w:r>
      <w:r w:rsidR="009B2865" w:rsidRPr="006C0409">
        <w:rPr>
          <w:i/>
        </w:rPr>
        <w:t>(to assess need for course, approve level and LAS if appropriate)</w:t>
      </w:r>
    </w:p>
    <w:p w:rsidR="009B2865" w:rsidRPr="005651A0" w:rsidRDefault="006D31EF" w:rsidP="00501026">
      <w:pPr>
        <w:spacing w:after="0" w:line="276" w:lineRule="auto"/>
        <w:rPr>
          <w:b/>
        </w:rPr>
      </w:pPr>
      <w:sdt>
        <w:sdtPr>
          <w:rPr>
            <w:b/>
            <w:sz w:val="24"/>
            <w:szCs w:val="24"/>
          </w:rPr>
          <w:id w:val="-76692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2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B2865" w:rsidRPr="009B2865">
        <w:rPr>
          <w:b/>
        </w:rPr>
        <w:tab/>
        <w:t xml:space="preserve">Verify that course offerings meet needs of all student groups </w:t>
      </w:r>
      <w:r w:rsidR="009B2865" w:rsidRPr="006C0409">
        <w:rPr>
          <w:i/>
        </w:rPr>
        <w:t>(GCE, Day, Non-degree)</w:t>
      </w:r>
    </w:p>
    <w:p w:rsidR="009B2865" w:rsidRPr="006C0409" w:rsidRDefault="006D31EF" w:rsidP="00876284">
      <w:pPr>
        <w:spacing w:after="0" w:line="276" w:lineRule="auto"/>
        <w:ind w:left="720" w:hanging="720"/>
        <w:rPr>
          <w:i/>
        </w:rPr>
      </w:pPr>
      <w:sdt>
        <w:sdtPr>
          <w:rPr>
            <w:b/>
            <w:sz w:val="24"/>
            <w:szCs w:val="24"/>
          </w:rPr>
          <w:id w:val="61232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F9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B2865" w:rsidRPr="009B2865">
        <w:rPr>
          <w:b/>
        </w:rPr>
        <w:tab/>
        <w:t xml:space="preserve">Verify course offerings are appropriate in number </w:t>
      </w:r>
      <w:r w:rsidR="009B2865" w:rsidRPr="006C0409">
        <w:rPr>
          <w:i/>
        </w:rPr>
        <w:t>(Correct number of courses/sections based on expected enrollment)</w:t>
      </w:r>
    </w:p>
    <w:sectPr w:rsidR="009B2865" w:rsidRPr="006C0409" w:rsidSect="008D4020">
      <w:footerReference w:type="default" r:id="rId8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49" w:rsidRDefault="00F35A49" w:rsidP="00D337E7">
      <w:pPr>
        <w:spacing w:after="0" w:line="240" w:lineRule="auto"/>
      </w:pPr>
      <w:r>
        <w:separator/>
      </w:r>
    </w:p>
  </w:endnote>
  <w:endnote w:type="continuationSeparator" w:id="0">
    <w:p w:rsidR="00F35A49" w:rsidRDefault="00F35A49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331C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49" w:rsidRDefault="00F35A49" w:rsidP="00D337E7">
      <w:pPr>
        <w:spacing w:after="0" w:line="240" w:lineRule="auto"/>
      </w:pPr>
      <w:r>
        <w:separator/>
      </w:r>
    </w:p>
  </w:footnote>
  <w:footnote w:type="continuationSeparator" w:id="0">
    <w:p w:rsidR="00F35A49" w:rsidRDefault="00F35A49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1E7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DCA2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C58129B"/>
    <w:multiLevelType w:val="hybridMultilevel"/>
    <w:tmpl w:val="D59E90BC"/>
    <w:lvl w:ilvl="0" w:tplc="FF8A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8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10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2C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CF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DEA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6C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A8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09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7E33629"/>
    <w:multiLevelType w:val="hybridMultilevel"/>
    <w:tmpl w:val="2632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3"/>
    <w:rsid w:val="00042D97"/>
    <w:rsid w:val="00064BDC"/>
    <w:rsid w:val="000714FA"/>
    <w:rsid w:val="00094B97"/>
    <w:rsid w:val="00097AEC"/>
    <w:rsid w:val="000A6C39"/>
    <w:rsid w:val="000B61C3"/>
    <w:rsid w:val="000C516F"/>
    <w:rsid w:val="000D6FB5"/>
    <w:rsid w:val="00116044"/>
    <w:rsid w:val="00137B86"/>
    <w:rsid w:val="00142473"/>
    <w:rsid w:val="00151483"/>
    <w:rsid w:val="001664D3"/>
    <w:rsid w:val="001851DD"/>
    <w:rsid w:val="001A488C"/>
    <w:rsid w:val="001A4DB2"/>
    <w:rsid w:val="001E2186"/>
    <w:rsid w:val="001F5F6C"/>
    <w:rsid w:val="001F61D5"/>
    <w:rsid w:val="00220666"/>
    <w:rsid w:val="00220EDC"/>
    <w:rsid w:val="00221AEF"/>
    <w:rsid w:val="00227267"/>
    <w:rsid w:val="00236FA3"/>
    <w:rsid w:val="00251F63"/>
    <w:rsid w:val="0025296B"/>
    <w:rsid w:val="00252D7F"/>
    <w:rsid w:val="002562CE"/>
    <w:rsid w:val="00275A40"/>
    <w:rsid w:val="00277328"/>
    <w:rsid w:val="00292B81"/>
    <w:rsid w:val="0029485E"/>
    <w:rsid w:val="002D3629"/>
    <w:rsid w:val="002F6EF7"/>
    <w:rsid w:val="00331CB8"/>
    <w:rsid w:val="00344F44"/>
    <w:rsid w:val="00362014"/>
    <w:rsid w:val="00376697"/>
    <w:rsid w:val="003A7D9D"/>
    <w:rsid w:val="003C6FEA"/>
    <w:rsid w:val="0040257F"/>
    <w:rsid w:val="00403E20"/>
    <w:rsid w:val="00412F75"/>
    <w:rsid w:val="00434657"/>
    <w:rsid w:val="0045676C"/>
    <w:rsid w:val="004755D8"/>
    <w:rsid w:val="004B461A"/>
    <w:rsid w:val="004B510A"/>
    <w:rsid w:val="004C366D"/>
    <w:rsid w:val="004D7A8A"/>
    <w:rsid w:val="004E3858"/>
    <w:rsid w:val="00501026"/>
    <w:rsid w:val="00510EE6"/>
    <w:rsid w:val="005124AD"/>
    <w:rsid w:val="00517F97"/>
    <w:rsid w:val="0054400C"/>
    <w:rsid w:val="005443B6"/>
    <w:rsid w:val="005651A0"/>
    <w:rsid w:val="00566760"/>
    <w:rsid w:val="0057103D"/>
    <w:rsid w:val="0058224E"/>
    <w:rsid w:val="00593BAB"/>
    <w:rsid w:val="005A3561"/>
    <w:rsid w:val="006030ED"/>
    <w:rsid w:val="00614540"/>
    <w:rsid w:val="0063236A"/>
    <w:rsid w:val="00632991"/>
    <w:rsid w:val="00675754"/>
    <w:rsid w:val="00690365"/>
    <w:rsid w:val="006A09A4"/>
    <w:rsid w:val="006A79B1"/>
    <w:rsid w:val="006C0409"/>
    <w:rsid w:val="006D31EF"/>
    <w:rsid w:val="006E0AF4"/>
    <w:rsid w:val="007039EB"/>
    <w:rsid w:val="007138D0"/>
    <w:rsid w:val="00733D60"/>
    <w:rsid w:val="00746031"/>
    <w:rsid w:val="00765F8B"/>
    <w:rsid w:val="00772D4B"/>
    <w:rsid w:val="007A7518"/>
    <w:rsid w:val="007B6BA0"/>
    <w:rsid w:val="007C35EE"/>
    <w:rsid w:val="007E1C07"/>
    <w:rsid w:val="00831CC4"/>
    <w:rsid w:val="00864665"/>
    <w:rsid w:val="00866364"/>
    <w:rsid w:val="00876284"/>
    <w:rsid w:val="00881D3E"/>
    <w:rsid w:val="008865DF"/>
    <w:rsid w:val="00892668"/>
    <w:rsid w:val="008A7AA7"/>
    <w:rsid w:val="008C3A6A"/>
    <w:rsid w:val="008D4020"/>
    <w:rsid w:val="008D4C75"/>
    <w:rsid w:val="008E16ED"/>
    <w:rsid w:val="008E4FCB"/>
    <w:rsid w:val="009042A8"/>
    <w:rsid w:val="00921731"/>
    <w:rsid w:val="009318DB"/>
    <w:rsid w:val="00931B00"/>
    <w:rsid w:val="00937623"/>
    <w:rsid w:val="00961585"/>
    <w:rsid w:val="009620BA"/>
    <w:rsid w:val="00963BE3"/>
    <w:rsid w:val="009654CB"/>
    <w:rsid w:val="009A0185"/>
    <w:rsid w:val="009A10EE"/>
    <w:rsid w:val="009A22C6"/>
    <w:rsid w:val="009B2865"/>
    <w:rsid w:val="009D4996"/>
    <w:rsid w:val="009E3E73"/>
    <w:rsid w:val="009F2315"/>
    <w:rsid w:val="00A00EF5"/>
    <w:rsid w:val="00A11E63"/>
    <w:rsid w:val="00A55548"/>
    <w:rsid w:val="00A674FB"/>
    <w:rsid w:val="00A9306C"/>
    <w:rsid w:val="00AB0E23"/>
    <w:rsid w:val="00AB2133"/>
    <w:rsid w:val="00AC5C12"/>
    <w:rsid w:val="00AD228E"/>
    <w:rsid w:val="00AF68BE"/>
    <w:rsid w:val="00B16BE8"/>
    <w:rsid w:val="00B232E7"/>
    <w:rsid w:val="00B46F32"/>
    <w:rsid w:val="00B5136E"/>
    <w:rsid w:val="00B630B0"/>
    <w:rsid w:val="00B72E64"/>
    <w:rsid w:val="00B74466"/>
    <w:rsid w:val="00B939D3"/>
    <w:rsid w:val="00BA1A79"/>
    <w:rsid w:val="00BC0CD0"/>
    <w:rsid w:val="00BD72BF"/>
    <w:rsid w:val="00BE7F5D"/>
    <w:rsid w:val="00C660EF"/>
    <w:rsid w:val="00C9614E"/>
    <w:rsid w:val="00CD2919"/>
    <w:rsid w:val="00CE034B"/>
    <w:rsid w:val="00D246BE"/>
    <w:rsid w:val="00D337E7"/>
    <w:rsid w:val="00D34985"/>
    <w:rsid w:val="00D466C8"/>
    <w:rsid w:val="00D8699E"/>
    <w:rsid w:val="00D956C2"/>
    <w:rsid w:val="00DF68BA"/>
    <w:rsid w:val="00DF6BAE"/>
    <w:rsid w:val="00E21973"/>
    <w:rsid w:val="00E534EA"/>
    <w:rsid w:val="00E566B8"/>
    <w:rsid w:val="00EA2EC9"/>
    <w:rsid w:val="00EC2B7D"/>
    <w:rsid w:val="00EC6214"/>
    <w:rsid w:val="00ED015C"/>
    <w:rsid w:val="00EE1CD0"/>
    <w:rsid w:val="00F220C8"/>
    <w:rsid w:val="00F25E20"/>
    <w:rsid w:val="00F35A49"/>
    <w:rsid w:val="00F65C17"/>
    <w:rsid w:val="00F71D68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0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68"/>
    <w:rPr>
      <w:color w:val="373545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6C"/>
    <w:pPr>
      <w:keepNext/>
      <w:keepLines/>
      <w:shd w:val="clear" w:color="auto" w:fill="CEDBE1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398E98" w:themeFill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62CE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62CE"/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676C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CEDBE1" w:themeFill="background2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unhideWhenUsed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rsid w:val="00EC6214"/>
    <w:rPr>
      <w:rFonts w:ascii="Arial Black" w:hAnsi="Arial Black"/>
      <w:color w:val="276E8B" w:themeColor="accent1"/>
      <w:sz w:val="20"/>
    </w:rPr>
  </w:style>
  <w:style w:type="paragraph" w:customStyle="1" w:styleId="surtitle">
    <w:name w:val="surtitle"/>
    <w:basedOn w:val="Title"/>
    <w:qFormat/>
    <w:rsid w:val="007A7518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rsid w:val="007A7518"/>
    <w:rPr>
      <w:color w:val="373545" w:themeColor="text1"/>
      <w:sz w:val="20"/>
    </w:rPr>
  </w:style>
  <w:style w:type="character" w:customStyle="1" w:styleId="CheckboxChar">
    <w:name w:val="Checkbox Char"/>
    <w:basedOn w:val="bulletChar"/>
    <w:link w:val="Checkbox"/>
    <w:rsid w:val="001851DD"/>
    <w:rPr>
      <w:color w:val="373545" w:themeColor="text1"/>
      <w:sz w:val="20"/>
    </w:rPr>
  </w:style>
  <w:style w:type="character" w:customStyle="1" w:styleId="HeaderChar">
    <w:name w:val="Header Char"/>
    <w:basedOn w:val="DefaultParagraphFont"/>
    <w:link w:val="Header"/>
    <w:rsid w:val="004755D8"/>
    <w:rPr>
      <w:color w:val="373545" w:themeColor="text1"/>
      <w:sz w:val="20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510E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99E"/>
    <w:pPr>
      <w:ind w:left="720"/>
      <w:contextualSpacing/>
    </w:pPr>
    <w:rPr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tchburgstate.edu/academics/graduate-online-continuing-education/faculty-resources/course-scheduling-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Perspective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2019-10-04T13:18:00Z</dcterms:created>
  <dcterms:modified xsi:type="dcterms:W3CDTF">2019-10-04T13:18:00Z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2018-04-12T20:13:52.2364498Z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