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86" w:rsidRPr="003033F9" w:rsidRDefault="00E914A8" w:rsidP="00DF251F">
      <w:pPr>
        <w:jc w:val="center"/>
        <w:rPr>
          <w:rFonts w:asciiTheme="majorHAnsi" w:hAnsiTheme="majorHAnsi"/>
          <w:b/>
        </w:rPr>
      </w:pPr>
      <w:r w:rsidRPr="003033F9">
        <w:rPr>
          <w:rFonts w:asciiTheme="majorHAnsi" w:hAnsiTheme="majorHAnsi"/>
          <w:b/>
        </w:rPr>
        <w:t>Education Unit Strategic Plan</w:t>
      </w:r>
      <w:r w:rsidR="006E7529">
        <w:rPr>
          <w:rFonts w:asciiTheme="majorHAnsi" w:hAnsiTheme="majorHAnsi"/>
          <w:b/>
        </w:rPr>
        <w:t xml:space="preserve"> –</w:t>
      </w:r>
      <w:r w:rsidR="000F20E7">
        <w:rPr>
          <w:rFonts w:asciiTheme="majorHAnsi" w:hAnsiTheme="majorHAnsi"/>
          <w:b/>
        </w:rPr>
        <w:t xml:space="preserve"> </w:t>
      </w:r>
      <w:bookmarkStart w:id="0" w:name="_GoBack"/>
      <w:bookmarkEnd w:id="0"/>
      <w:r w:rsidR="006E7529">
        <w:rPr>
          <w:rFonts w:asciiTheme="majorHAnsi" w:hAnsiTheme="majorHAnsi"/>
          <w:b/>
        </w:rPr>
        <w:t>February 18, 2016</w:t>
      </w:r>
    </w:p>
    <w:p w:rsidR="00E914A8" w:rsidRPr="00BC7913" w:rsidRDefault="00E914A8" w:rsidP="00E914A8">
      <w:pPr>
        <w:jc w:val="center"/>
        <w:rPr>
          <w:rFonts w:asciiTheme="majorHAnsi" w:hAnsiTheme="majorHAnsi"/>
          <w:sz w:val="16"/>
          <w:szCs w:val="16"/>
        </w:rPr>
      </w:pPr>
    </w:p>
    <w:tbl>
      <w:tblPr>
        <w:tblStyle w:val="TableGrid"/>
        <w:tblW w:w="14580" w:type="dxa"/>
        <w:tblInd w:w="-432" w:type="dxa"/>
        <w:tblLook w:val="04A0" w:firstRow="1" w:lastRow="0" w:firstColumn="1" w:lastColumn="0" w:noHBand="0" w:noVBand="1"/>
      </w:tblPr>
      <w:tblGrid>
        <w:gridCol w:w="6547"/>
        <w:gridCol w:w="3780"/>
        <w:gridCol w:w="4253"/>
      </w:tblGrid>
      <w:tr w:rsidR="005B7006" w:rsidRPr="009F06F6" w:rsidTr="003D5F20">
        <w:trPr>
          <w:trHeight w:val="224"/>
        </w:trPr>
        <w:tc>
          <w:tcPr>
            <w:tcW w:w="6547" w:type="dxa"/>
          </w:tcPr>
          <w:p w:rsidR="003D5F20" w:rsidRPr="003D5F20" w:rsidRDefault="005B7006" w:rsidP="003D5F20">
            <w:pPr>
              <w:jc w:val="center"/>
              <w:rPr>
                <w:rFonts w:asciiTheme="majorHAnsi" w:hAnsiTheme="majorHAnsi"/>
                <w:b/>
                <w:sz w:val="22"/>
                <w:szCs w:val="22"/>
              </w:rPr>
            </w:pPr>
            <w:r w:rsidRPr="003D5F20">
              <w:rPr>
                <w:rFonts w:asciiTheme="majorHAnsi" w:hAnsiTheme="majorHAnsi"/>
                <w:b/>
                <w:sz w:val="22"/>
                <w:szCs w:val="22"/>
              </w:rPr>
              <w:t>Fitchburg State Strategic Plan</w:t>
            </w:r>
            <w:r w:rsidR="003D5F20" w:rsidRPr="003D5F20">
              <w:rPr>
                <w:rFonts w:asciiTheme="majorHAnsi" w:hAnsiTheme="majorHAnsi"/>
                <w:b/>
                <w:sz w:val="22"/>
                <w:szCs w:val="22"/>
              </w:rPr>
              <w:t xml:space="preserve"> Goal/Objective/Actions</w:t>
            </w:r>
          </w:p>
          <w:p w:rsidR="005B7006" w:rsidRPr="003D5F20" w:rsidRDefault="003D5F20" w:rsidP="00304652">
            <w:pPr>
              <w:jc w:val="center"/>
              <w:rPr>
                <w:rFonts w:asciiTheme="majorHAnsi" w:hAnsiTheme="majorHAnsi"/>
                <w:sz w:val="22"/>
                <w:szCs w:val="22"/>
              </w:rPr>
            </w:pPr>
            <w:r>
              <w:rPr>
                <w:rFonts w:asciiTheme="majorHAnsi" w:hAnsiTheme="majorHAnsi"/>
                <w:sz w:val="22"/>
                <w:szCs w:val="22"/>
              </w:rPr>
              <w:t xml:space="preserve">&amp; </w:t>
            </w:r>
            <w:r w:rsidRPr="003D5F20">
              <w:rPr>
                <w:rFonts w:asciiTheme="majorHAnsi" w:hAnsiTheme="majorHAnsi"/>
                <w:b/>
                <w:sz w:val="22"/>
                <w:szCs w:val="22"/>
              </w:rPr>
              <w:t>ESE Program Review Criteria</w:t>
            </w:r>
          </w:p>
        </w:tc>
        <w:tc>
          <w:tcPr>
            <w:tcW w:w="3780" w:type="dxa"/>
          </w:tcPr>
          <w:p w:rsidR="005B7006" w:rsidRPr="003D5F20" w:rsidRDefault="005B7006" w:rsidP="00E121E0">
            <w:pPr>
              <w:jc w:val="center"/>
              <w:rPr>
                <w:rFonts w:asciiTheme="majorHAnsi" w:hAnsiTheme="majorHAnsi"/>
                <w:b/>
                <w:sz w:val="22"/>
                <w:szCs w:val="22"/>
              </w:rPr>
            </w:pPr>
            <w:r w:rsidRPr="003D5F20">
              <w:rPr>
                <w:rFonts w:asciiTheme="majorHAnsi" w:hAnsiTheme="majorHAnsi"/>
                <w:b/>
                <w:sz w:val="22"/>
                <w:szCs w:val="22"/>
              </w:rPr>
              <w:t>Education Unit Objectives</w:t>
            </w:r>
          </w:p>
        </w:tc>
        <w:tc>
          <w:tcPr>
            <w:tcW w:w="4253" w:type="dxa"/>
          </w:tcPr>
          <w:p w:rsidR="005B7006" w:rsidRPr="003D5F20" w:rsidRDefault="005B7006" w:rsidP="00E914A8">
            <w:pPr>
              <w:jc w:val="center"/>
              <w:rPr>
                <w:rFonts w:asciiTheme="majorHAnsi" w:hAnsiTheme="majorHAnsi"/>
                <w:b/>
                <w:sz w:val="22"/>
                <w:szCs w:val="22"/>
              </w:rPr>
            </w:pPr>
            <w:r w:rsidRPr="003D5F20">
              <w:rPr>
                <w:rFonts w:asciiTheme="majorHAnsi" w:hAnsiTheme="majorHAnsi"/>
                <w:b/>
                <w:sz w:val="22"/>
                <w:szCs w:val="22"/>
              </w:rPr>
              <w:t>Education Unit Action</w:t>
            </w:r>
          </w:p>
        </w:tc>
      </w:tr>
      <w:tr w:rsidR="00E121E0" w:rsidRPr="006720CB" w:rsidTr="00FA6C78">
        <w:tc>
          <w:tcPr>
            <w:tcW w:w="14580" w:type="dxa"/>
            <w:gridSpan w:val="3"/>
            <w:shd w:val="clear" w:color="auto" w:fill="B8CCE4" w:themeFill="accent1" w:themeFillTint="66"/>
          </w:tcPr>
          <w:p w:rsidR="00E121E0" w:rsidRPr="006720CB" w:rsidRDefault="00E121E0" w:rsidP="00E914A8">
            <w:pPr>
              <w:jc w:val="center"/>
              <w:rPr>
                <w:rFonts w:asciiTheme="majorHAnsi" w:hAnsiTheme="majorHAnsi"/>
                <w:b/>
              </w:rPr>
            </w:pPr>
            <w:r w:rsidRPr="006720CB">
              <w:rPr>
                <w:rFonts w:asciiTheme="majorHAnsi" w:hAnsiTheme="majorHAnsi"/>
                <w:b/>
              </w:rPr>
              <w:t>Goal 1: Strengthen Academic Programs</w:t>
            </w:r>
          </w:p>
        </w:tc>
      </w:tr>
      <w:tr w:rsidR="00E914A8" w:rsidRPr="006720CB" w:rsidTr="003D5F20">
        <w:tc>
          <w:tcPr>
            <w:tcW w:w="6547" w:type="dxa"/>
          </w:tcPr>
          <w:p w:rsidR="00E121E0" w:rsidRPr="00706064" w:rsidRDefault="00E121E0" w:rsidP="00E121E0">
            <w:pPr>
              <w:rPr>
                <w:rFonts w:asciiTheme="majorHAnsi" w:hAnsiTheme="majorHAnsi"/>
                <w:sz w:val="20"/>
                <w:szCs w:val="20"/>
              </w:rPr>
            </w:pPr>
            <w:r w:rsidRPr="00706064">
              <w:rPr>
                <w:rFonts w:asciiTheme="majorHAnsi" w:hAnsiTheme="majorHAnsi"/>
                <w:b/>
                <w:sz w:val="20"/>
                <w:szCs w:val="20"/>
              </w:rPr>
              <w:t>1A.</w:t>
            </w:r>
            <w:r w:rsidRPr="00706064">
              <w:rPr>
                <w:rFonts w:asciiTheme="majorHAnsi" w:hAnsiTheme="majorHAnsi"/>
                <w:sz w:val="20"/>
                <w:szCs w:val="20"/>
              </w:rPr>
              <w:t xml:space="preserve"> </w:t>
            </w:r>
            <w:r w:rsidRPr="00706064">
              <w:rPr>
                <w:rFonts w:asciiTheme="majorHAnsi" w:hAnsiTheme="majorHAnsi"/>
                <w:b/>
                <w:sz w:val="20"/>
                <w:szCs w:val="20"/>
              </w:rPr>
              <w:t xml:space="preserve">Prepare students for success in the </w:t>
            </w:r>
            <w:r w:rsidR="00304652" w:rsidRPr="00706064">
              <w:rPr>
                <w:rFonts w:asciiTheme="majorHAnsi" w:hAnsiTheme="majorHAnsi"/>
                <w:b/>
                <w:sz w:val="20"/>
                <w:szCs w:val="20"/>
              </w:rPr>
              <w:t>w</w:t>
            </w:r>
            <w:r w:rsidRPr="00706064">
              <w:rPr>
                <w:rFonts w:asciiTheme="majorHAnsi" w:hAnsiTheme="majorHAnsi"/>
                <w:b/>
                <w:sz w:val="20"/>
                <w:szCs w:val="20"/>
              </w:rPr>
              <w:t>orkforce through a university education, which combines a liberal arts education and professional programs</w:t>
            </w:r>
            <w:r w:rsidRPr="00706064">
              <w:rPr>
                <w:rFonts w:asciiTheme="majorHAnsi" w:hAnsiTheme="majorHAnsi"/>
                <w:sz w:val="20"/>
                <w:szCs w:val="20"/>
              </w:rPr>
              <w:t>.</w:t>
            </w:r>
          </w:p>
          <w:p w:rsidR="00304652" w:rsidRPr="00706064" w:rsidRDefault="00E121E0" w:rsidP="006E7529">
            <w:pPr>
              <w:pStyle w:val="ListParagraph"/>
              <w:numPr>
                <w:ilvl w:val="0"/>
                <w:numId w:val="2"/>
              </w:numPr>
              <w:spacing w:before="16"/>
              <w:ind w:left="409" w:right="-20"/>
              <w:rPr>
                <w:rFonts w:asciiTheme="majorHAnsi" w:eastAsia="Calibri" w:hAnsiTheme="majorHAnsi" w:cs="Calibri"/>
                <w:b/>
                <w:bCs/>
                <w:color w:val="234060"/>
                <w:sz w:val="20"/>
                <w:szCs w:val="20"/>
              </w:rPr>
            </w:pPr>
            <w:r w:rsidRPr="00706064">
              <w:rPr>
                <w:rFonts w:asciiTheme="majorHAnsi" w:hAnsiTheme="majorHAnsi"/>
                <w:b/>
                <w:sz w:val="20"/>
                <w:szCs w:val="20"/>
              </w:rPr>
              <w:t>1A2</w:t>
            </w:r>
            <w:r w:rsidRPr="00706064">
              <w:rPr>
                <w:rFonts w:asciiTheme="majorHAnsi" w:hAnsiTheme="majorHAnsi"/>
                <w:sz w:val="20"/>
                <w:szCs w:val="20"/>
              </w:rPr>
              <w:t>. Increase collaboration in academic programs through team teaching, learning communities, interdisciplinary course development, and research opportunities and support appropriate hig</w:t>
            </w:r>
            <w:r w:rsidR="006E7529">
              <w:rPr>
                <w:rFonts w:asciiTheme="majorHAnsi" w:hAnsiTheme="majorHAnsi"/>
                <w:sz w:val="20"/>
                <w:szCs w:val="20"/>
              </w:rPr>
              <w:t xml:space="preserve">h-impact learning experiences, </w:t>
            </w:r>
            <w:r w:rsidRPr="00706064">
              <w:rPr>
                <w:rFonts w:asciiTheme="majorHAnsi" w:hAnsiTheme="majorHAnsi"/>
                <w:sz w:val="20"/>
                <w:szCs w:val="20"/>
              </w:rPr>
              <w:t>opportunities in academic and experiential settings.</w:t>
            </w:r>
            <w:r w:rsidR="00304652" w:rsidRPr="00706064">
              <w:rPr>
                <w:rFonts w:asciiTheme="majorHAnsi" w:eastAsia="Calibri" w:hAnsiTheme="majorHAnsi" w:cs="Calibri"/>
                <w:b/>
                <w:bCs/>
                <w:color w:val="234060"/>
                <w:sz w:val="20"/>
                <w:szCs w:val="20"/>
              </w:rPr>
              <w:t xml:space="preserve"> </w:t>
            </w:r>
          </w:p>
          <w:p w:rsidR="00304652" w:rsidRPr="006720CB" w:rsidRDefault="00304652" w:rsidP="00304652">
            <w:pPr>
              <w:spacing w:before="16"/>
              <w:ind w:left="100" w:right="-20"/>
              <w:rPr>
                <w:rFonts w:asciiTheme="majorHAnsi" w:eastAsia="Calibri" w:hAnsiTheme="majorHAnsi" w:cs="Calibri"/>
                <w:i/>
                <w:sz w:val="20"/>
                <w:szCs w:val="20"/>
              </w:rPr>
            </w:pPr>
            <w:r w:rsidRPr="006720CB">
              <w:rPr>
                <w:rFonts w:asciiTheme="majorHAnsi" w:eastAsia="Calibri" w:hAnsiTheme="majorHAnsi" w:cs="Calibri"/>
                <w:b/>
                <w:bCs/>
                <w:i/>
                <w:sz w:val="20"/>
                <w:szCs w:val="20"/>
              </w:rPr>
              <w:t>ESE D</w:t>
            </w:r>
            <w:r w:rsidRPr="006720CB">
              <w:rPr>
                <w:rFonts w:asciiTheme="majorHAnsi" w:eastAsia="Calibri" w:hAnsiTheme="majorHAnsi" w:cs="Calibri"/>
                <w:b/>
                <w:bCs/>
                <w:i/>
                <w:spacing w:val="-1"/>
                <w:sz w:val="20"/>
                <w:szCs w:val="20"/>
              </w:rPr>
              <w:t>o</w:t>
            </w:r>
            <w:r w:rsidRPr="006720CB">
              <w:rPr>
                <w:rFonts w:asciiTheme="majorHAnsi" w:eastAsia="Calibri" w:hAnsiTheme="majorHAnsi" w:cs="Calibri"/>
                <w:b/>
                <w:bCs/>
                <w:i/>
                <w:sz w:val="20"/>
                <w:szCs w:val="20"/>
              </w:rPr>
              <w:t>mai</w:t>
            </w:r>
            <w:r w:rsidRPr="006720CB">
              <w:rPr>
                <w:rFonts w:asciiTheme="majorHAnsi" w:eastAsia="Calibri" w:hAnsiTheme="majorHAnsi" w:cs="Calibri"/>
                <w:b/>
                <w:bCs/>
                <w:i/>
                <w:spacing w:val="-1"/>
                <w:sz w:val="20"/>
                <w:szCs w:val="20"/>
              </w:rPr>
              <w:t>n</w:t>
            </w:r>
            <w:r w:rsidRPr="006720CB">
              <w:rPr>
                <w:rFonts w:asciiTheme="majorHAnsi" w:eastAsia="Calibri" w:hAnsiTheme="majorHAnsi" w:cs="Calibri"/>
                <w:b/>
                <w:bCs/>
                <w:i/>
                <w:sz w:val="20"/>
                <w:szCs w:val="20"/>
              </w:rPr>
              <w:t>:</w:t>
            </w:r>
            <w:r w:rsidRPr="006720CB">
              <w:rPr>
                <w:rFonts w:asciiTheme="majorHAnsi" w:eastAsia="Calibri" w:hAnsiTheme="majorHAnsi" w:cs="Calibri"/>
                <w:b/>
                <w:bCs/>
                <w:i/>
                <w:spacing w:val="-1"/>
                <w:sz w:val="20"/>
                <w:szCs w:val="20"/>
              </w:rPr>
              <w:t xml:space="preserve"> </w:t>
            </w:r>
            <w:r w:rsidRPr="006720CB">
              <w:rPr>
                <w:rFonts w:asciiTheme="majorHAnsi" w:eastAsia="Calibri" w:hAnsiTheme="majorHAnsi" w:cs="Calibri"/>
                <w:b/>
                <w:bCs/>
                <w:i/>
                <w:spacing w:val="1"/>
                <w:sz w:val="20"/>
                <w:szCs w:val="20"/>
              </w:rPr>
              <w:t>T</w:t>
            </w:r>
            <w:r w:rsidRPr="006720CB">
              <w:rPr>
                <w:rFonts w:asciiTheme="majorHAnsi" w:eastAsia="Calibri" w:hAnsiTheme="majorHAnsi" w:cs="Calibri"/>
                <w:b/>
                <w:bCs/>
                <w:i/>
                <w:spacing w:val="-1"/>
                <w:sz w:val="20"/>
                <w:szCs w:val="20"/>
              </w:rPr>
              <w:t>h</w:t>
            </w:r>
            <w:r w:rsidRPr="006720CB">
              <w:rPr>
                <w:rFonts w:asciiTheme="majorHAnsi" w:eastAsia="Calibri" w:hAnsiTheme="majorHAnsi" w:cs="Calibri"/>
                <w:b/>
                <w:bCs/>
                <w:i/>
                <w:sz w:val="20"/>
                <w:szCs w:val="20"/>
              </w:rPr>
              <w:t>e</w:t>
            </w:r>
            <w:r w:rsidRPr="006720CB">
              <w:rPr>
                <w:rFonts w:asciiTheme="majorHAnsi" w:eastAsia="Calibri" w:hAnsiTheme="majorHAnsi" w:cs="Calibri"/>
                <w:b/>
                <w:bCs/>
                <w:i/>
                <w:spacing w:val="-1"/>
                <w:sz w:val="20"/>
                <w:szCs w:val="20"/>
              </w:rPr>
              <w:t xml:space="preserve"> </w:t>
            </w:r>
            <w:r w:rsidRPr="006720CB">
              <w:rPr>
                <w:rFonts w:asciiTheme="majorHAnsi" w:eastAsia="Calibri" w:hAnsiTheme="majorHAnsi" w:cs="Calibri"/>
                <w:b/>
                <w:bCs/>
                <w:i/>
                <w:sz w:val="20"/>
                <w:szCs w:val="20"/>
              </w:rPr>
              <w:t>O</w:t>
            </w:r>
            <w:r w:rsidRPr="006720CB">
              <w:rPr>
                <w:rFonts w:asciiTheme="majorHAnsi" w:eastAsia="Calibri" w:hAnsiTheme="majorHAnsi" w:cs="Calibri"/>
                <w:b/>
                <w:bCs/>
                <w:i/>
                <w:spacing w:val="-2"/>
                <w:sz w:val="20"/>
                <w:szCs w:val="20"/>
              </w:rPr>
              <w:t>r</w:t>
            </w:r>
            <w:r w:rsidRPr="006720CB">
              <w:rPr>
                <w:rFonts w:asciiTheme="majorHAnsi" w:eastAsia="Calibri" w:hAnsiTheme="majorHAnsi" w:cs="Calibri"/>
                <w:b/>
                <w:bCs/>
                <w:i/>
                <w:spacing w:val="1"/>
                <w:sz w:val="20"/>
                <w:szCs w:val="20"/>
              </w:rPr>
              <w:t>g</w:t>
            </w:r>
            <w:r w:rsidRPr="006720CB">
              <w:rPr>
                <w:rFonts w:asciiTheme="majorHAnsi" w:eastAsia="Calibri" w:hAnsiTheme="majorHAnsi" w:cs="Calibri"/>
                <w:b/>
                <w:bCs/>
                <w:i/>
                <w:spacing w:val="-1"/>
                <w:sz w:val="20"/>
                <w:szCs w:val="20"/>
              </w:rPr>
              <w:t>an</w:t>
            </w:r>
            <w:r w:rsidRPr="006720CB">
              <w:rPr>
                <w:rFonts w:asciiTheme="majorHAnsi" w:eastAsia="Calibri" w:hAnsiTheme="majorHAnsi" w:cs="Calibri"/>
                <w:b/>
                <w:bCs/>
                <w:i/>
                <w:spacing w:val="1"/>
                <w:sz w:val="20"/>
                <w:szCs w:val="20"/>
              </w:rPr>
              <w:t>iz</w:t>
            </w:r>
            <w:r w:rsidRPr="006720CB">
              <w:rPr>
                <w:rFonts w:asciiTheme="majorHAnsi" w:eastAsia="Calibri" w:hAnsiTheme="majorHAnsi" w:cs="Calibri"/>
                <w:b/>
                <w:bCs/>
                <w:i/>
                <w:spacing w:val="-1"/>
                <w:sz w:val="20"/>
                <w:szCs w:val="20"/>
              </w:rPr>
              <w:t>a</w:t>
            </w:r>
            <w:r w:rsidRPr="006720CB">
              <w:rPr>
                <w:rFonts w:asciiTheme="majorHAnsi" w:eastAsia="Calibri" w:hAnsiTheme="majorHAnsi" w:cs="Calibri"/>
                <w:b/>
                <w:bCs/>
                <w:i/>
                <w:spacing w:val="-2"/>
                <w:sz w:val="20"/>
                <w:szCs w:val="20"/>
              </w:rPr>
              <w:t>t</w:t>
            </w:r>
            <w:r w:rsidRPr="006720CB">
              <w:rPr>
                <w:rFonts w:asciiTheme="majorHAnsi" w:eastAsia="Calibri" w:hAnsiTheme="majorHAnsi" w:cs="Calibri"/>
                <w:b/>
                <w:bCs/>
                <w:i/>
                <w:spacing w:val="1"/>
                <w:sz w:val="20"/>
                <w:szCs w:val="20"/>
              </w:rPr>
              <w:t>i</w:t>
            </w:r>
            <w:r w:rsidRPr="006720CB">
              <w:rPr>
                <w:rFonts w:asciiTheme="majorHAnsi" w:eastAsia="Calibri" w:hAnsiTheme="majorHAnsi" w:cs="Calibri"/>
                <w:b/>
                <w:bCs/>
                <w:i/>
                <w:spacing w:val="-1"/>
                <w:sz w:val="20"/>
                <w:szCs w:val="20"/>
              </w:rPr>
              <w:t>o</w:t>
            </w:r>
            <w:r w:rsidRPr="006720CB">
              <w:rPr>
                <w:rFonts w:asciiTheme="majorHAnsi" w:eastAsia="Calibri" w:hAnsiTheme="majorHAnsi" w:cs="Calibri"/>
                <w:b/>
                <w:bCs/>
                <w:i/>
                <w:sz w:val="20"/>
                <w:szCs w:val="20"/>
              </w:rPr>
              <w:t>n</w:t>
            </w:r>
            <w:r w:rsidRPr="006720CB">
              <w:rPr>
                <w:rFonts w:asciiTheme="majorHAnsi" w:eastAsia="Calibri" w:hAnsiTheme="majorHAnsi" w:cs="Calibri"/>
                <w:b/>
                <w:bCs/>
                <w:i/>
                <w:spacing w:val="-1"/>
                <w:sz w:val="20"/>
                <w:szCs w:val="20"/>
              </w:rPr>
              <w:t xml:space="preserve"> </w:t>
            </w:r>
          </w:p>
          <w:p w:rsidR="00304652" w:rsidRPr="006720CB" w:rsidRDefault="00304652" w:rsidP="00304652">
            <w:pPr>
              <w:spacing w:line="266" w:lineRule="exact"/>
              <w:ind w:left="450" w:right="620" w:hanging="360"/>
              <w:rPr>
                <w:rFonts w:asciiTheme="majorHAnsi" w:eastAsia="Calibri" w:hAnsiTheme="majorHAnsi" w:cs="Calibri"/>
                <w:sz w:val="20"/>
                <w:szCs w:val="20"/>
              </w:rPr>
            </w:pPr>
            <w:r w:rsidRPr="006720CB">
              <w:rPr>
                <w:rFonts w:asciiTheme="majorHAnsi" w:eastAsia="Calibri" w:hAnsiTheme="majorHAnsi" w:cs="Calibri"/>
                <w:i/>
                <w:spacing w:val="1"/>
                <w:sz w:val="20"/>
                <w:szCs w:val="20"/>
              </w:rPr>
              <w:t>#2</w:t>
            </w:r>
            <w:r w:rsidRPr="006720CB">
              <w:rPr>
                <w:rFonts w:asciiTheme="majorHAnsi" w:eastAsia="Calibri" w:hAnsiTheme="majorHAnsi" w:cs="Calibri"/>
                <w:sz w:val="20"/>
                <w:szCs w:val="20"/>
              </w:rPr>
              <w:t>.  Syst</w:t>
            </w:r>
            <w:r w:rsidRPr="006720CB">
              <w:rPr>
                <w:rFonts w:asciiTheme="majorHAnsi" w:eastAsia="Calibri" w:hAnsiTheme="majorHAnsi" w:cs="Calibri"/>
                <w:spacing w:val="-2"/>
                <w:sz w:val="20"/>
                <w:szCs w:val="20"/>
              </w:rPr>
              <w:t>e</w:t>
            </w:r>
            <w:r w:rsidRPr="006720CB">
              <w:rPr>
                <w:rFonts w:asciiTheme="majorHAnsi" w:eastAsia="Calibri" w:hAnsiTheme="majorHAnsi" w:cs="Calibri"/>
                <w:spacing w:val="1"/>
                <w:sz w:val="20"/>
                <w:szCs w:val="20"/>
              </w:rPr>
              <w:t>m</w:t>
            </w:r>
            <w:r w:rsidRPr="006720CB">
              <w:rPr>
                <w:rFonts w:asciiTheme="majorHAnsi" w:eastAsia="Calibri" w:hAnsiTheme="majorHAnsi" w:cs="Calibri"/>
                <w:spacing w:val="-2"/>
                <w:sz w:val="20"/>
                <w:szCs w:val="20"/>
              </w:rPr>
              <w:t>s</w:t>
            </w:r>
            <w:r w:rsidRPr="006720CB">
              <w:rPr>
                <w:rFonts w:asciiTheme="majorHAnsi" w:eastAsia="Calibri" w:hAnsiTheme="majorHAnsi" w:cs="Calibri"/>
                <w:spacing w:val="1"/>
                <w:sz w:val="20"/>
                <w:szCs w:val="20"/>
              </w:rPr>
              <w:t>/</w:t>
            </w:r>
            <w:r w:rsidRPr="006720CB">
              <w:rPr>
                <w:rFonts w:asciiTheme="majorHAnsi" w:eastAsia="Calibri" w:hAnsiTheme="majorHAnsi" w:cs="Calibri"/>
                <w:sz w:val="20"/>
                <w:szCs w:val="20"/>
              </w:rPr>
              <w:t>stru</w:t>
            </w:r>
            <w:r w:rsidRPr="006720CB">
              <w:rPr>
                <w:rFonts w:asciiTheme="majorHAnsi" w:eastAsia="Calibri" w:hAnsiTheme="majorHAnsi" w:cs="Calibri"/>
                <w:spacing w:val="-3"/>
                <w:sz w:val="20"/>
                <w:szCs w:val="20"/>
              </w:rPr>
              <w:t>c</w:t>
            </w:r>
            <w:r w:rsidRPr="006720CB">
              <w:rPr>
                <w:rFonts w:asciiTheme="majorHAnsi" w:eastAsia="Calibri" w:hAnsiTheme="majorHAnsi" w:cs="Calibri"/>
                <w:sz w:val="20"/>
                <w:szCs w:val="20"/>
              </w:rPr>
              <w:t>tures su</w:t>
            </w:r>
            <w:r w:rsidRPr="006720CB">
              <w:rPr>
                <w:rFonts w:asciiTheme="majorHAnsi" w:eastAsia="Calibri" w:hAnsiTheme="majorHAnsi" w:cs="Calibri"/>
                <w:spacing w:val="-1"/>
                <w:sz w:val="20"/>
                <w:szCs w:val="20"/>
              </w:rPr>
              <w:t>p</w:t>
            </w:r>
            <w:r w:rsidRPr="006720CB">
              <w:rPr>
                <w:rFonts w:asciiTheme="majorHAnsi" w:eastAsia="Calibri" w:hAnsiTheme="majorHAnsi" w:cs="Calibri"/>
                <w:spacing w:val="-3"/>
                <w:sz w:val="20"/>
                <w:szCs w:val="20"/>
              </w:rPr>
              <w:t>p</w:t>
            </w:r>
            <w:r w:rsidRPr="006720CB">
              <w:rPr>
                <w:rFonts w:asciiTheme="majorHAnsi" w:eastAsia="Calibri" w:hAnsiTheme="majorHAnsi" w:cs="Calibri"/>
                <w:spacing w:val="1"/>
                <w:sz w:val="20"/>
                <w:szCs w:val="20"/>
              </w:rPr>
              <w:t>o</w:t>
            </w:r>
            <w:r w:rsidRPr="006720CB">
              <w:rPr>
                <w:rFonts w:asciiTheme="majorHAnsi" w:eastAsia="Calibri" w:hAnsiTheme="majorHAnsi" w:cs="Calibri"/>
                <w:spacing w:val="-3"/>
                <w:sz w:val="20"/>
                <w:szCs w:val="20"/>
              </w:rPr>
              <w:t>r</w:t>
            </w:r>
            <w:r w:rsidRPr="006720CB">
              <w:rPr>
                <w:rFonts w:asciiTheme="majorHAnsi" w:eastAsia="Calibri" w:hAnsiTheme="majorHAnsi" w:cs="Calibri"/>
                <w:sz w:val="20"/>
                <w:szCs w:val="20"/>
              </w:rPr>
              <w:t>t</w:t>
            </w:r>
            <w:r w:rsidRPr="006720CB">
              <w:rPr>
                <w:rFonts w:asciiTheme="majorHAnsi" w:eastAsia="Calibri" w:hAnsiTheme="majorHAnsi" w:cs="Calibri"/>
                <w:spacing w:val="1"/>
                <w:sz w:val="20"/>
                <w:szCs w:val="20"/>
              </w:rPr>
              <w:t xml:space="preserve"> </w:t>
            </w:r>
            <w:r w:rsidRPr="006720CB">
              <w:rPr>
                <w:rFonts w:asciiTheme="majorHAnsi" w:eastAsia="Calibri" w:hAnsiTheme="majorHAnsi" w:cs="Calibri"/>
                <w:sz w:val="20"/>
                <w:szCs w:val="20"/>
              </w:rPr>
              <w:t>c</w:t>
            </w:r>
            <w:r w:rsidRPr="006720CB">
              <w:rPr>
                <w:rFonts w:asciiTheme="majorHAnsi" w:eastAsia="Calibri" w:hAnsiTheme="majorHAnsi" w:cs="Calibri"/>
                <w:spacing w:val="1"/>
                <w:sz w:val="20"/>
                <w:szCs w:val="20"/>
              </w:rPr>
              <w:t>o</w:t>
            </w:r>
            <w:r w:rsidRPr="006720CB">
              <w:rPr>
                <w:rFonts w:asciiTheme="majorHAnsi" w:eastAsia="Calibri" w:hAnsiTheme="majorHAnsi" w:cs="Calibri"/>
                <w:sz w:val="20"/>
                <w:szCs w:val="20"/>
              </w:rPr>
              <w:t>lla</w:t>
            </w:r>
            <w:r w:rsidRPr="006720CB">
              <w:rPr>
                <w:rFonts w:asciiTheme="majorHAnsi" w:eastAsia="Calibri" w:hAnsiTheme="majorHAnsi" w:cs="Calibri"/>
                <w:spacing w:val="-3"/>
                <w:sz w:val="20"/>
                <w:szCs w:val="20"/>
              </w:rPr>
              <w:t>b</w:t>
            </w:r>
            <w:r w:rsidRPr="006720CB">
              <w:rPr>
                <w:rFonts w:asciiTheme="majorHAnsi" w:eastAsia="Calibri" w:hAnsiTheme="majorHAnsi" w:cs="Calibri"/>
                <w:spacing w:val="1"/>
                <w:sz w:val="20"/>
                <w:szCs w:val="20"/>
              </w:rPr>
              <w:t>o</w:t>
            </w:r>
            <w:r w:rsidRPr="006720CB">
              <w:rPr>
                <w:rFonts w:asciiTheme="majorHAnsi" w:eastAsia="Calibri" w:hAnsiTheme="majorHAnsi" w:cs="Calibri"/>
                <w:sz w:val="20"/>
                <w:szCs w:val="20"/>
              </w:rPr>
              <w:t>rat</w:t>
            </w:r>
            <w:r w:rsidRPr="006720CB">
              <w:rPr>
                <w:rFonts w:asciiTheme="majorHAnsi" w:eastAsia="Calibri" w:hAnsiTheme="majorHAnsi" w:cs="Calibri"/>
                <w:spacing w:val="-3"/>
                <w:sz w:val="20"/>
                <w:szCs w:val="20"/>
              </w:rPr>
              <w:t>i</w:t>
            </w:r>
            <w:r w:rsidRPr="006720CB">
              <w:rPr>
                <w:rFonts w:asciiTheme="majorHAnsi" w:eastAsia="Calibri" w:hAnsiTheme="majorHAnsi" w:cs="Calibri"/>
                <w:spacing w:val="1"/>
                <w:sz w:val="20"/>
                <w:szCs w:val="20"/>
              </w:rPr>
              <w:t>o</w:t>
            </w:r>
            <w:r w:rsidRPr="006720CB">
              <w:rPr>
                <w:rFonts w:asciiTheme="majorHAnsi" w:eastAsia="Calibri" w:hAnsiTheme="majorHAnsi" w:cs="Calibri"/>
                <w:sz w:val="20"/>
                <w:szCs w:val="20"/>
              </w:rPr>
              <w:t>n</w:t>
            </w:r>
            <w:r w:rsidRPr="006720CB">
              <w:rPr>
                <w:rFonts w:asciiTheme="majorHAnsi" w:eastAsia="Calibri" w:hAnsiTheme="majorHAnsi" w:cs="Calibri"/>
                <w:spacing w:val="-3"/>
                <w:sz w:val="20"/>
                <w:szCs w:val="20"/>
              </w:rPr>
              <w:t xml:space="preserve"> </w:t>
            </w:r>
            <w:r w:rsidRPr="006720CB">
              <w:rPr>
                <w:rFonts w:asciiTheme="majorHAnsi" w:eastAsia="Calibri" w:hAnsiTheme="majorHAnsi" w:cs="Calibri"/>
                <w:sz w:val="20"/>
                <w:szCs w:val="20"/>
              </w:rPr>
              <w:t>within</w:t>
            </w:r>
            <w:r w:rsidRPr="006720CB">
              <w:rPr>
                <w:rFonts w:asciiTheme="majorHAnsi" w:eastAsia="Calibri" w:hAnsiTheme="majorHAnsi" w:cs="Calibri"/>
                <w:spacing w:val="-1"/>
                <w:sz w:val="20"/>
                <w:szCs w:val="20"/>
              </w:rPr>
              <w:t xml:space="preserve"> </w:t>
            </w:r>
            <w:r w:rsidRPr="006720CB">
              <w:rPr>
                <w:rFonts w:asciiTheme="majorHAnsi" w:eastAsia="Calibri" w:hAnsiTheme="majorHAnsi" w:cs="Calibri"/>
                <w:sz w:val="20"/>
                <w:szCs w:val="20"/>
              </w:rPr>
              <w:t>dep</w:t>
            </w:r>
            <w:r w:rsidRPr="006720CB">
              <w:rPr>
                <w:rFonts w:asciiTheme="majorHAnsi" w:eastAsia="Calibri" w:hAnsiTheme="majorHAnsi" w:cs="Calibri"/>
                <w:spacing w:val="-3"/>
                <w:sz w:val="20"/>
                <w:szCs w:val="20"/>
              </w:rPr>
              <w:t>a</w:t>
            </w:r>
            <w:r w:rsidRPr="006720CB">
              <w:rPr>
                <w:rFonts w:asciiTheme="majorHAnsi" w:eastAsia="Calibri" w:hAnsiTheme="majorHAnsi" w:cs="Calibri"/>
                <w:sz w:val="20"/>
                <w:szCs w:val="20"/>
              </w:rPr>
              <w:t>rt</w:t>
            </w:r>
            <w:r w:rsidRPr="006720CB">
              <w:rPr>
                <w:rFonts w:asciiTheme="majorHAnsi" w:eastAsia="Calibri" w:hAnsiTheme="majorHAnsi" w:cs="Calibri"/>
                <w:spacing w:val="1"/>
                <w:sz w:val="20"/>
                <w:szCs w:val="20"/>
              </w:rPr>
              <w:t>m</w:t>
            </w:r>
            <w:r w:rsidRPr="006720CB">
              <w:rPr>
                <w:rFonts w:asciiTheme="majorHAnsi" w:eastAsia="Calibri" w:hAnsiTheme="majorHAnsi" w:cs="Calibri"/>
                <w:sz w:val="20"/>
                <w:szCs w:val="20"/>
              </w:rPr>
              <w:t>e</w:t>
            </w:r>
            <w:r w:rsidRPr="006720CB">
              <w:rPr>
                <w:rFonts w:asciiTheme="majorHAnsi" w:eastAsia="Calibri" w:hAnsiTheme="majorHAnsi" w:cs="Calibri"/>
                <w:spacing w:val="-3"/>
                <w:sz w:val="20"/>
                <w:szCs w:val="20"/>
              </w:rPr>
              <w:t>n</w:t>
            </w:r>
            <w:r w:rsidRPr="006720CB">
              <w:rPr>
                <w:rFonts w:asciiTheme="majorHAnsi" w:eastAsia="Calibri" w:hAnsiTheme="majorHAnsi" w:cs="Calibri"/>
                <w:sz w:val="20"/>
                <w:szCs w:val="20"/>
              </w:rPr>
              <w:t>ts</w:t>
            </w:r>
            <w:r w:rsidRPr="006720CB">
              <w:rPr>
                <w:rFonts w:asciiTheme="majorHAnsi" w:eastAsia="Calibri" w:hAnsiTheme="majorHAnsi" w:cs="Calibri"/>
                <w:spacing w:val="1"/>
                <w:sz w:val="20"/>
                <w:szCs w:val="20"/>
              </w:rPr>
              <w:t xml:space="preserve"> </w:t>
            </w:r>
            <w:r w:rsidRPr="006720CB">
              <w:rPr>
                <w:rFonts w:asciiTheme="majorHAnsi" w:eastAsia="Calibri" w:hAnsiTheme="majorHAnsi" w:cs="Calibri"/>
                <w:sz w:val="20"/>
                <w:szCs w:val="20"/>
              </w:rPr>
              <w:t>a</w:t>
            </w:r>
            <w:r w:rsidRPr="006720CB">
              <w:rPr>
                <w:rFonts w:asciiTheme="majorHAnsi" w:eastAsia="Calibri" w:hAnsiTheme="majorHAnsi" w:cs="Calibri"/>
                <w:spacing w:val="-1"/>
                <w:sz w:val="20"/>
                <w:szCs w:val="20"/>
              </w:rPr>
              <w:t>n</w:t>
            </w:r>
            <w:r w:rsidRPr="006720CB">
              <w:rPr>
                <w:rFonts w:asciiTheme="majorHAnsi" w:eastAsia="Calibri" w:hAnsiTheme="majorHAnsi" w:cs="Calibri"/>
                <w:sz w:val="20"/>
                <w:szCs w:val="20"/>
              </w:rPr>
              <w:t>d</w:t>
            </w:r>
            <w:r w:rsidRPr="006720CB">
              <w:rPr>
                <w:rFonts w:asciiTheme="majorHAnsi" w:eastAsia="Calibri" w:hAnsiTheme="majorHAnsi" w:cs="Calibri"/>
                <w:spacing w:val="-1"/>
                <w:sz w:val="20"/>
                <w:szCs w:val="20"/>
              </w:rPr>
              <w:t xml:space="preserve"> </w:t>
            </w:r>
            <w:r w:rsidRPr="006720CB">
              <w:rPr>
                <w:rFonts w:asciiTheme="majorHAnsi" w:eastAsia="Calibri" w:hAnsiTheme="majorHAnsi" w:cs="Calibri"/>
                <w:sz w:val="20"/>
                <w:szCs w:val="20"/>
              </w:rPr>
              <w:t>ac</w:t>
            </w:r>
            <w:r w:rsidRPr="006720CB">
              <w:rPr>
                <w:rFonts w:asciiTheme="majorHAnsi" w:eastAsia="Calibri" w:hAnsiTheme="majorHAnsi" w:cs="Calibri"/>
                <w:spacing w:val="-2"/>
                <w:sz w:val="20"/>
                <w:szCs w:val="20"/>
              </w:rPr>
              <w:t>r</w:t>
            </w:r>
            <w:r w:rsidRPr="006720CB">
              <w:rPr>
                <w:rFonts w:asciiTheme="majorHAnsi" w:eastAsia="Calibri" w:hAnsiTheme="majorHAnsi" w:cs="Calibri"/>
                <w:spacing w:val="1"/>
                <w:sz w:val="20"/>
                <w:szCs w:val="20"/>
              </w:rPr>
              <w:t>o</w:t>
            </w:r>
            <w:r w:rsidRPr="006720CB">
              <w:rPr>
                <w:rFonts w:asciiTheme="majorHAnsi" w:eastAsia="Calibri" w:hAnsiTheme="majorHAnsi" w:cs="Calibri"/>
                <w:sz w:val="20"/>
                <w:szCs w:val="20"/>
              </w:rPr>
              <w:t>ss</w:t>
            </w:r>
            <w:r w:rsidRPr="006720CB">
              <w:rPr>
                <w:rFonts w:asciiTheme="majorHAnsi" w:eastAsia="Calibri" w:hAnsiTheme="majorHAnsi" w:cs="Calibri"/>
                <w:spacing w:val="-2"/>
                <w:sz w:val="20"/>
                <w:szCs w:val="20"/>
              </w:rPr>
              <w:t xml:space="preserve"> </w:t>
            </w:r>
            <w:r w:rsidRPr="006720CB">
              <w:rPr>
                <w:rFonts w:asciiTheme="majorHAnsi" w:eastAsia="Calibri" w:hAnsiTheme="majorHAnsi" w:cs="Calibri"/>
                <w:sz w:val="20"/>
                <w:szCs w:val="20"/>
              </w:rPr>
              <w:t>disc</w:t>
            </w:r>
            <w:r w:rsidRPr="006720CB">
              <w:rPr>
                <w:rFonts w:asciiTheme="majorHAnsi" w:eastAsia="Calibri" w:hAnsiTheme="majorHAnsi" w:cs="Calibri"/>
                <w:spacing w:val="-1"/>
                <w:sz w:val="20"/>
                <w:szCs w:val="20"/>
              </w:rPr>
              <w:t>ip</w:t>
            </w:r>
            <w:r w:rsidRPr="006720CB">
              <w:rPr>
                <w:rFonts w:asciiTheme="majorHAnsi" w:eastAsia="Calibri" w:hAnsiTheme="majorHAnsi" w:cs="Calibri"/>
                <w:sz w:val="20"/>
                <w:szCs w:val="20"/>
              </w:rPr>
              <w:t>l</w:t>
            </w:r>
            <w:r w:rsidRPr="006720CB">
              <w:rPr>
                <w:rFonts w:asciiTheme="majorHAnsi" w:eastAsia="Calibri" w:hAnsiTheme="majorHAnsi" w:cs="Calibri"/>
                <w:spacing w:val="-3"/>
                <w:sz w:val="20"/>
                <w:szCs w:val="20"/>
              </w:rPr>
              <w:t>i</w:t>
            </w:r>
            <w:r w:rsidRPr="006720CB">
              <w:rPr>
                <w:rFonts w:asciiTheme="majorHAnsi" w:eastAsia="Calibri" w:hAnsiTheme="majorHAnsi" w:cs="Calibri"/>
                <w:spacing w:val="-1"/>
                <w:sz w:val="20"/>
                <w:szCs w:val="20"/>
              </w:rPr>
              <w:t>n</w:t>
            </w:r>
            <w:r w:rsidRPr="006720CB">
              <w:rPr>
                <w:rFonts w:asciiTheme="majorHAnsi" w:eastAsia="Calibri" w:hAnsiTheme="majorHAnsi" w:cs="Calibri"/>
                <w:sz w:val="20"/>
                <w:szCs w:val="20"/>
              </w:rPr>
              <w:t>es</w:t>
            </w:r>
            <w:r w:rsidRPr="006720CB">
              <w:rPr>
                <w:rFonts w:asciiTheme="majorHAnsi" w:eastAsia="Calibri" w:hAnsiTheme="majorHAnsi" w:cs="Calibri"/>
                <w:spacing w:val="5"/>
                <w:sz w:val="20"/>
                <w:szCs w:val="20"/>
              </w:rPr>
              <w:t xml:space="preserve"> </w:t>
            </w:r>
            <w:r w:rsidRPr="006720CB">
              <w:rPr>
                <w:rFonts w:asciiTheme="majorHAnsi" w:eastAsia="Calibri" w:hAnsiTheme="majorHAnsi" w:cs="Calibri"/>
                <w:sz w:val="20"/>
                <w:szCs w:val="20"/>
              </w:rPr>
              <w:t>a</w:t>
            </w:r>
            <w:r w:rsidRPr="006720CB">
              <w:rPr>
                <w:rFonts w:asciiTheme="majorHAnsi" w:eastAsia="Calibri" w:hAnsiTheme="majorHAnsi" w:cs="Calibri"/>
                <w:spacing w:val="-1"/>
                <w:sz w:val="20"/>
                <w:szCs w:val="20"/>
              </w:rPr>
              <w:t>n</w:t>
            </w:r>
            <w:r w:rsidRPr="006720CB">
              <w:rPr>
                <w:rFonts w:asciiTheme="majorHAnsi" w:eastAsia="Calibri" w:hAnsiTheme="majorHAnsi" w:cs="Calibri"/>
                <w:sz w:val="20"/>
                <w:szCs w:val="20"/>
              </w:rPr>
              <w:t>d i</w:t>
            </w:r>
            <w:r w:rsidRPr="006720CB">
              <w:rPr>
                <w:rFonts w:asciiTheme="majorHAnsi" w:eastAsia="Calibri" w:hAnsiTheme="majorHAnsi" w:cs="Calibri"/>
                <w:spacing w:val="1"/>
                <w:sz w:val="20"/>
                <w:szCs w:val="20"/>
              </w:rPr>
              <w:t>m</w:t>
            </w:r>
            <w:r w:rsidRPr="006720CB">
              <w:rPr>
                <w:rFonts w:asciiTheme="majorHAnsi" w:eastAsia="Calibri" w:hAnsiTheme="majorHAnsi" w:cs="Calibri"/>
                <w:spacing w:val="-1"/>
                <w:sz w:val="20"/>
                <w:szCs w:val="20"/>
              </w:rPr>
              <w:t>p</w:t>
            </w:r>
            <w:r w:rsidRPr="006720CB">
              <w:rPr>
                <w:rFonts w:asciiTheme="majorHAnsi" w:eastAsia="Calibri" w:hAnsiTheme="majorHAnsi" w:cs="Calibri"/>
                <w:spacing w:val="-3"/>
                <w:sz w:val="20"/>
                <w:szCs w:val="20"/>
              </w:rPr>
              <w:t>r</w:t>
            </w:r>
            <w:r w:rsidRPr="006720CB">
              <w:rPr>
                <w:rFonts w:asciiTheme="majorHAnsi" w:eastAsia="Calibri" w:hAnsiTheme="majorHAnsi" w:cs="Calibri"/>
                <w:spacing w:val="-1"/>
                <w:sz w:val="20"/>
                <w:szCs w:val="20"/>
              </w:rPr>
              <w:t>o</w:t>
            </w:r>
            <w:r w:rsidRPr="006720CB">
              <w:rPr>
                <w:rFonts w:asciiTheme="majorHAnsi" w:eastAsia="Calibri" w:hAnsiTheme="majorHAnsi" w:cs="Calibri"/>
                <w:spacing w:val="1"/>
                <w:sz w:val="20"/>
                <w:szCs w:val="20"/>
              </w:rPr>
              <w:t>v</w:t>
            </w:r>
            <w:r w:rsidRPr="006720CB">
              <w:rPr>
                <w:rFonts w:asciiTheme="majorHAnsi" w:eastAsia="Calibri" w:hAnsiTheme="majorHAnsi" w:cs="Calibri"/>
                <w:sz w:val="20"/>
                <w:szCs w:val="20"/>
              </w:rPr>
              <w:t>e ca</w:t>
            </w:r>
            <w:r w:rsidRPr="006720CB">
              <w:rPr>
                <w:rFonts w:asciiTheme="majorHAnsi" w:eastAsia="Calibri" w:hAnsiTheme="majorHAnsi" w:cs="Calibri"/>
                <w:spacing w:val="-1"/>
                <w:sz w:val="20"/>
                <w:szCs w:val="20"/>
              </w:rPr>
              <w:t>nd</w:t>
            </w:r>
            <w:r w:rsidRPr="006720CB">
              <w:rPr>
                <w:rFonts w:asciiTheme="majorHAnsi" w:eastAsia="Calibri" w:hAnsiTheme="majorHAnsi" w:cs="Calibri"/>
                <w:sz w:val="20"/>
                <w:szCs w:val="20"/>
              </w:rPr>
              <w:t>i</w:t>
            </w:r>
            <w:r w:rsidRPr="006720CB">
              <w:rPr>
                <w:rFonts w:asciiTheme="majorHAnsi" w:eastAsia="Calibri" w:hAnsiTheme="majorHAnsi" w:cs="Calibri"/>
                <w:spacing w:val="-1"/>
                <w:sz w:val="20"/>
                <w:szCs w:val="20"/>
              </w:rPr>
              <w:t>d</w:t>
            </w:r>
            <w:r w:rsidRPr="006720CB">
              <w:rPr>
                <w:rFonts w:asciiTheme="majorHAnsi" w:eastAsia="Calibri" w:hAnsiTheme="majorHAnsi" w:cs="Calibri"/>
                <w:sz w:val="20"/>
                <w:szCs w:val="20"/>
              </w:rPr>
              <w:t>ate</w:t>
            </w:r>
            <w:r w:rsidRPr="006720CB">
              <w:rPr>
                <w:rFonts w:asciiTheme="majorHAnsi" w:eastAsia="Calibri" w:hAnsiTheme="majorHAnsi" w:cs="Calibri"/>
                <w:spacing w:val="1"/>
                <w:sz w:val="20"/>
                <w:szCs w:val="20"/>
              </w:rPr>
              <w:t xml:space="preserve"> </w:t>
            </w:r>
            <w:r w:rsidRPr="006720CB">
              <w:rPr>
                <w:rFonts w:asciiTheme="majorHAnsi" w:eastAsia="Calibri" w:hAnsiTheme="majorHAnsi" w:cs="Calibri"/>
                <w:sz w:val="20"/>
                <w:szCs w:val="20"/>
              </w:rPr>
              <w:t>pre</w:t>
            </w:r>
            <w:r w:rsidRPr="006720CB">
              <w:rPr>
                <w:rFonts w:asciiTheme="majorHAnsi" w:eastAsia="Calibri" w:hAnsiTheme="majorHAnsi" w:cs="Calibri"/>
                <w:spacing w:val="-1"/>
                <w:sz w:val="20"/>
                <w:szCs w:val="20"/>
              </w:rPr>
              <w:t>p</w:t>
            </w:r>
            <w:r w:rsidRPr="006720CB">
              <w:rPr>
                <w:rFonts w:asciiTheme="majorHAnsi" w:eastAsia="Calibri" w:hAnsiTheme="majorHAnsi" w:cs="Calibri"/>
                <w:sz w:val="20"/>
                <w:szCs w:val="20"/>
              </w:rPr>
              <w:t>arat</w:t>
            </w:r>
            <w:r w:rsidRPr="006720CB">
              <w:rPr>
                <w:rFonts w:asciiTheme="majorHAnsi" w:eastAsia="Calibri" w:hAnsiTheme="majorHAnsi" w:cs="Calibri"/>
                <w:spacing w:val="-3"/>
                <w:sz w:val="20"/>
                <w:szCs w:val="20"/>
              </w:rPr>
              <w:t>i</w:t>
            </w:r>
            <w:r w:rsidRPr="006720CB">
              <w:rPr>
                <w:rFonts w:asciiTheme="majorHAnsi" w:eastAsia="Calibri" w:hAnsiTheme="majorHAnsi" w:cs="Calibri"/>
                <w:spacing w:val="1"/>
                <w:sz w:val="20"/>
                <w:szCs w:val="20"/>
              </w:rPr>
              <w:t>o</w:t>
            </w:r>
            <w:r w:rsidRPr="006720CB">
              <w:rPr>
                <w:rFonts w:asciiTheme="majorHAnsi" w:eastAsia="Calibri" w:hAnsiTheme="majorHAnsi" w:cs="Calibri"/>
                <w:spacing w:val="-1"/>
                <w:sz w:val="20"/>
                <w:szCs w:val="20"/>
              </w:rPr>
              <w:t>n</w:t>
            </w:r>
            <w:r w:rsidRPr="006720CB">
              <w:rPr>
                <w:rFonts w:asciiTheme="majorHAnsi" w:eastAsia="Calibri" w:hAnsiTheme="majorHAnsi" w:cs="Calibri"/>
                <w:sz w:val="20"/>
                <w:szCs w:val="20"/>
              </w:rPr>
              <w:t>.</w:t>
            </w:r>
          </w:p>
          <w:p w:rsidR="005B1DAB" w:rsidRPr="006720CB" w:rsidRDefault="005B1DAB" w:rsidP="00304652">
            <w:pPr>
              <w:spacing w:line="266" w:lineRule="exact"/>
              <w:ind w:left="450" w:right="620" w:hanging="360"/>
              <w:rPr>
                <w:rFonts w:asciiTheme="majorHAnsi" w:eastAsia="Calibri" w:hAnsiTheme="majorHAnsi" w:cs="Calibri"/>
                <w:b/>
                <w:i/>
                <w:sz w:val="20"/>
                <w:szCs w:val="20"/>
              </w:rPr>
            </w:pPr>
            <w:r w:rsidRPr="006720CB">
              <w:rPr>
                <w:rFonts w:asciiTheme="majorHAnsi" w:eastAsia="Calibri" w:hAnsiTheme="majorHAnsi" w:cs="Calibri"/>
                <w:b/>
                <w:i/>
                <w:spacing w:val="1"/>
                <w:sz w:val="20"/>
                <w:szCs w:val="20"/>
              </w:rPr>
              <w:t>ESE Domain</w:t>
            </w:r>
            <w:r w:rsidRPr="006720CB">
              <w:rPr>
                <w:rFonts w:asciiTheme="majorHAnsi" w:eastAsia="Calibri" w:hAnsiTheme="majorHAnsi" w:cs="Calibri"/>
                <w:b/>
                <w:i/>
                <w:sz w:val="20"/>
                <w:szCs w:val="20"/>
              </w:rPr>
              <w:t>: Instruction</w:t>
            </w:r>
          </w:p>
          <w:p w:rsidR="005B1DAB" w:rsidRPr="006720CB" w:rsidRDefault="005B1DAB" w:rsidP="00304652">
            <w:pPr>
              <w:spacing w:line="266" w:lineRule="exact"/>
              <w:ind w:left="450" w:right="620" w:hanging="360"/>
              <w:rPr>
                <w:rFonts w:asciiTheme="majorHAnsi" w:eastAsia="Calibri" w:hAnsiTheme="majorHAnsi" w:cs="Calibri"/>
                <w:sz w:val="20"/>
                <w:szCs w:val="20"/>
              </w:rPr>
            </w:pPr>
            <w:r w:rsidRPr="006720CB">
              <w:rPr>
                <w:rFonts w:asciiTheme="majorHAnsi" w:eastAsia="Calibri" w:hAnsiTheme="majorHAnsi" w:cs="Calibri"/>
                <w:i/>
                <w:sz w:val="20"/>
                <w:szCs w:val="20"/>
              </w:rPr>
              <w:t xml:space="preserve">#1. </w:t>
            </w:r>
            <w:r w:rsidRPr="006720CB">
              <w:rPr>
                <w:rFonts w:asciiTheme="majorHAnsi" w:eastAsia="Calibri" w:hAnsiTheme="majorHAnsi" w:cs="Calibri"/>
                <w:sz w:val="20"/>
                <w:szCs w:val="20"/>
              </w:rPr>
              <w:t>Completers have the content knowledge (SMK) to be effective in the licensure role. Professional licensure programs: Completers have a deeper content knowledge that makes them more effective in the licensure role.</w:t>
            </w:r>
          </w:p>
          <w:p w:rsidR="005B1DAB" w:rsidRPr="006720CB" w:rsidRDefault="005B1DAB" w:rsidP="00304652">
            <w:pPr>
              <w:spacing w:line="266" w:lineRule="exact"/>
              <w:ind w:left="450" w:right="620" w:hanging="360"/>
              <w:rPr>
                <w:rFonts w:asciiTheme="majorHAnsi" w:eastAsia="Calibri" w:hAnsiTheme="majorHAnsi" w:cs="Calibri"/>
                <w:sz w:val="20"/>
                <w:szCs w:val="20"/>
              </w:rPr>
            </w:pPr>
            <w:r w:rsidRPr="006720CB">
              <w:rPr>
                <w:rFonts w:asciiTheme="majorHAnsi" w:eastAsia="Calibri" w:hAnsiTheme="majorHAnsi" w:cs="Calibri"/>
                <w:i/>
                <w:sz w:val="20"/>
                <w:szCs w:val="20"/>
              </w:rPr>
              <w:t>#2.</w:t>
            </w:r>
            <w:r w:rsidRPr="006720CB">
              <w:rPr>
                <w:rFonts w:asciiTheme="majorHAnsi" w:eastAsia="Calibri" w:hAnsiTheme="majorHAnsi" w:cs="Calibri"/>
                <w:sz w:val="20"/>
                <w:szCs w:val="20"/>
              </w:rPr>
              <w:t xml:space="preserve"> Completers have the pedagogical skills (PST/PSAL) to be effective in the licensure role. For professional licensure programs: Completers have increased pedagogical skill that makes them more effective in the licensure role.</w:t>
            </w:r>
          </w:p>
          <w:p w:rsidR="006720CB" w:rsidRDefault="005B1DAB" w:rsidP="006720CB">
            <w:pPr>
              <w:spacing w:line="266" w:lineRule="exact"/>
              <w:ind w:left="450" w:right="620" w:hanging="360"/>
              <w:rPr>
                <w:rFonts w:asciiTheme="majorHAnsi" w:eastAsia="Calibri" w:hAnsiTheme="majorHAnsi" w:cs="Calibri"/>
                <w:sz w:val="20"/>
                <w:szCs w:val="20"/>
              </w:rPr>
            </w:pPr>
            <w:r w:rsidRPr="006720CB">
              <w:rPr>
                <w:rFonts w:asciiTheme="majorHAnsi" w:eastAsia="Calibri" w:hAnsiTheme="majorHAnsi" w:cs="Calibri"/>
                <w:i/>
                <w:sz w:val="20"/>
                <w:szCs w:val="20"/>
              </w:rPr>
              <w:t>#3.</w:t>
            </w:r>
            <w:r w:rsidRPr="006720CB">
              <w:rPr>
                <w:rFonts w:asciiTheme="majorHAnsi" w:eastAsia="Calibri" w:hAnsiTheme="majorHAnsi" w:cs="Calibri"/>
                <w:sz w:val="20"/>
                <w:szCs w:val="20"/>
              </w:rPr>
              <w:t xml:space="preserve"> Completers have a positive impact on outcomes for P-12 students. For Professional licensure programs: </w:t>
            </w:r>
            <w:r w:rsidR="003D5F20">
              <w:rPr>
                <w:rFonts w:asciiTheme="majorHAnsi" w:eastAsia="Calibri" w:hAnsiTheme="majorHAnsi" w:cs="Calibri"/>
                <w:sz w:val="20"/>
                <w:szCs w:val="20"/>
              </w:rPr>
              <w:t>C</w:t>
            </w:r>
            <w:r w:rsidRPr="006720CB">
              <w:rPr>
                <w:rFonts w:asciiTheme="majorHAnsi" w:eastAsia="Calibri" w:hAnsiTheme="majorHAnsi" w:cs="Calibri"/>
                <w:sz w:val="20"/>
                <w:szCs w:val="20"/>
              </w:rPr>
              <w:t xml:space="preserve">ompleters have an increasingly positive impact on outcomes for P-12 students. </w:t>
            </w:r>
          </w:p>
          <w:p w:rsidR="005F7CB5" w:rsidRPr="003033F9" w:rsidRDefault="005F7CB5" w:rsidP="006720CB">
            <w:pPr>
              <w:spacing w:line="266" w:lineRule="exact"/>
              <w:ind w:left="450" w:right="620" w:hanging="360"/>
              <w:rPr>
                <w:rFonts w:asciiTheme="majorHAnsi" w:hAnsiTheme="majorHAnsi"/>
                <w:b/>
                <w:sz w:val="20"/>
                <w:szCs w:val="20"/>
              </w:rPr>
            </w:pPr>
            <w:r w:rsidRPr="003033F9">
              <w:rPr>
                <w:rFonts w:asciiTheme="majorHAnsi" w:eastAsia="Calibri" w:hAnsiTheme="majorHAnsi" w:cs="Calibri"/>
                <w:b/>
                <w:i/>
                <w:sz w:val="20"/>
                <w:szCs w:val="20"/>
              </w:rPr>
              <w:t>ESE Domain:</w:t>
            </w:r>
            <w:r w:rsidRPr="003033F9">
              <w:rPr>
                <w:rFonts w:asciiTheme="majorHAnsi" w:hAnsiTheme="majorHAnsi"/>
                <w:b/>
                <w:sz w:val="20"/>
                <w:szCs w:val="20"/>
              </w:rPr>
              <w:t xml:space="preserve"> Field Based Experiences </w:t>
            </w:r>
          </w:p>
          <w:p w:rsidR="005F7CB5" w:rsidRDefault="003033F9" w:rsidP="006720CB">
            <w:pPr>
              <w:spacing w:line="266" w:lineRule="exact"/>
              <w:ind w:left="450" w:right="620" w:hanging="360"/>
              <w:rPr>
                <w:rFonts w:asciiTheme="majorHAnsi" w:eastAsia="Calibri" w:hAnsiTheme="majorHAnsi" w:cs="Calibri"/>
                <w:sz w:val="20"/>
                <w:szCs w:val="20"/>
              </w:rPr>
            </w:pPr>
            <w:r>
              <w:rPr>
                <w:rFonts w:asciiTheme="majorHAnsi" w:eastAsia="Calibri" w:hAnsiTheme="majorHAnsi" w:cs="Calibri"/>
                <w:i/>
                <w:sz w:val="20"/>
                <w:szCs w:val="20"/>
              </w:rPr>
              <w:t>#3</w:t>
            </w:r>
            <w:r w:rsidR="005F7CB5">
              <w:rPr>
                <w:rFonts w:asciiTheme="majorHAnsi" w:eastAsia="Calibri" w:hAnsiTheme="majorHAnsi" w:cs="Calibri"/>
                <w:i/>
                <w:sz w:val="20"/>
                <w:szCs w:val="20"/>
              </w:rPr>
              <w:t xml:space="preserve">. </w:t>
            </w:r>
            <w:r w:rsidRPr="003033F9">
              <w:rPr>
                <w:rFonts w:asciiTheme="majorHAnsi" w:eastAsia="Calibri" w:hAnsiTheme="majorHAnsi" w:cs="Calibri"/>
                <w:sz w:val="20"/>
                <w:szCs w:val="20"/>
              </w:rPr>
              <w:t>Field-based experiences are fully embedded in program coursework such that connections between theory and practice are explicit.</w:t>
            </w:r>
          </w:p>
          <w:p w:rsidR="003033F9" w:rsidRDefault="003033F9" w:rsidP="006720CB">
            <w:pPr>
              <w:spacing w:line="266" w:lineRule="exact"/>
              <w:ind w:left="450" w:right="620" w:hanging="360"/>
              <w:rPr>
                <w:rFonts w:asciiTheme="majorHAnsi" w:hAnsiTheme="majorHAnsi"/>
                <w:sz w:val="20"/>
                <w:szCs w:val="20"/>
              </w:rPr>
            </w:pPr>
            <w:r>
              <w:rPr>
                <w:rFonts w:asciiTheme="majorHAnsi" w:eastAsia="Calibri" w:hAnsiTheme="majorHAnsi" w:cs="Calibri"/>
                <w:i/>
                <w:sz w:val="20"/>
                <w:szCs w:val="20"/>
              </w:rPr>
              <w:t>#4.</w:t>
            </w:r>
            <w:r>
              <w:rPr>
                <w:rFonts w:asciiTheme="majorHAnsi" w:hAnsiTheme="majorHAnsi"/>
                <w:sz w:val="20"/>
                <w:szCs w:val="20"/>
              </w:rPr>
              <w:t xml:space="preserve"> Responsibilities in pre-practicum and practicum experiences build to candidate readiness for full responsibility in the licensure role.</w:t>
            </w:r>
          </w:p>
          <w:p w:rsidR="0002513C" w:rsidRPr="0002513C" w:rsidRDefault="0002513C" w:rsidP="006720CB">
            <w:pPr>
              <w:spacing w:line="266" w:lineRule="exact"/>
              <w:ind w:left="450" w:right="620" w:hanging="360"/>
              <w:rPr>
                <w:rFonts w:asciiTheme="majorHAnsi" w:hAnsiTheme="majorHAnsi"/>
                <w:b/>
                <w:i/>
                <w:sz w:val="20"/>
                <w:szCs w:val="20"/>
              </w:rPr>
            </w:pPr>
            <w:r w:rsidRPr="0002513C">
              <w:rPr>
                <w:rFonts w:asciiTheme="majorHAnsi" w:eastAsia="Calibri" w:hAnsiTheme="majorHAnsi" w:cs="Calibri"/>
                <w:b/>
                <w:i/>
                <w:sz w:val="20"/>
                <w:szCs w:val="20"/>
              </w:rPr>
              <w:t>ESE Domain:</w:t>
            </w:r>
            <w:r w:rsidRPr="0002513C">
              <w:rPr>
                <w:rFonts w:asciiTheme="majorHAnsi" w:hAnsiTheme="majorHAnsi"/>
                <w:b/>
                <w:i/>
                <w:sz w:val="20"/>
                <w:szCs w:val="20"/>
              </w:rPr>
              <w:t xml:space="preserve"> Continuous Improvement</w:t>
            </w:r>
          </w:p>
          <w:p w:rsidR="0002513C" w:rsidRPr="005F7CB5" w:rsidRDefault="0002513C" w:rsidP="006720CB">
            <w:pPr>
              <w:spacing w:line="266" w:lineRule="exact"/>
              <w:ind w:left="450" w:right="620" w:hanging="360"/>
              <w:rPr>
                <w:rFonts w:asciiTheme="majorHAnsi" w:hAnsiTheme="majorHAnsi"/>
                <w:sz w:val="20"/>
                <w:szCs w:val="20"/>
              </w:rPr>
            </w:pPr>
            <w:r w:rsidRPr="0002513C">
              <w:rPr>
                <w:rFonts w:asciiTheme="majorHAnsi" w:hAnsiTheme="majorHAnsi"/>
                <w:i/>
                <w:sz w:val="20"/>
                <w:szCs w:val="20"/>
              </w:rPr>
              <w:t>#1</w:t>
            </w:r>
            <w:r>
              <w:rPr>
                <w:rFonts w:asciiTheme="majorHAnsi" w:hAnsiTheme="majorHAnsi"/>
                <w:sz w:val="20"/>
                <w:szCs w:val="20"/>
              </w:rPr>
              <w:t>. Sponsoring Organization monitors individual program efficacy and ensures that candidates who complete the program are prepared to be effective in the licensure role.</w:t>
            </w:r>
          </w:p>
        </w:tc>
        <w:tc>
          <w:tcPr>
            <w:tcW w:w="3780" w:type="dxa"/>
          </w:tcPr>
          <w:p w:rsidR="000E09C1" w:rsidRPr="00046DE2" w:rsidRDefault="00E642F5" w:rsidP="006F06E2">
            <w:pPr>
              <w:rPr>
                <w:rFonts w:asciiTheme="majorHAnsi" w:hAnsiTheme="majorHAnsi"/>
                <w:b/>
                <w:sz w:val="22"/>
                <w:szCs w:val="22"/>
              </w:rPr>
            </w:pPr>
            <w:r w:rsidRPr="00046DE2">
              <w:rPr>
                <w:rFonts w:asciiTheme="majorHAnsi" w:hAnsiTheme="majorHAnsi"/>
                <w:b/>
                <w:sz w:val="22"/>
                <w:szCs w:val="22"/>
              </w:rPr>
              <w:t xml:space="preserve">Objective </w:t>
            </w:r>
            <w:r w:rsidR="000E09C1" w:rsidRPr="00046DE2">
              <w:rPr>
                <w:rFonts w:asciiTheme="majorHAnsi" w:hAnsiTheme="majorHAnsi"/>
                <w:b/>
                <w:sz w:val="22"/>
                <w:szCs w:val="22"/>
              </w:rPr>
              <w:t>1A:</w:t>
            </w:r>
            <w:r w:rsidRPr="00046DE2">
              <w:rPr>
                <w:rFonts w:asciiTheme="majorHAnsi" w:hAnsiTheme="majorHAnsi"/>
                <w:b/>
                <w:sz w:val="22"/>
                <w:szCs w:val="22"/>
              </w:rPr>
              <w:t xml:space="preserve"> </w:t>
            </w:r>
          </w:p>
          <w:p w:rsidR="006B1E0D" w:rsidRDefault="006B1E0D" w:rsidP="00B726BC">
            <w:pPr>
              <w:rPr>
                <w:rFonts w:asciiTheme="majorHAnsi" w:hAnsiTheme="majorHAnsi"/>
                <w:sz w:val="22"/>
                <w:szCs w:val="22"/>
              </w:rPr>
            </w:pPr>
          </w:p>
          <w:p w:rsidR="00B726BC" w:rsidRPr="000E09C1" w:rsidRDefault="00B726BC" w:rsidP="00B726BC">
            <w:pPr>
              <w:rPr>
                <w:rFonts w:asciiTheme="majorHAnsi" w:hAnsiTheme="majorHAnsi"/>
                <w:sz w:val="22"/>
                <w:szCs w:val="22"/>
              </w:rPr>
            </w:pPr>
            <w:r w:rsidRPr="000E09C1">
              <w:rPr>
                <w:rFonts w:asciiTheme="majorHAnsi" w:hAnsiTheme="majorHAnsi"/>
                <w:sz w:val="22"/>
                <w:szCs w:val="22"/>
              </w:rPr>
              <w:t xml:space="preserve">Candidates will develop subject matter knowledge and learn pedagogical </w:t>
            </w:r>
            <w:r w:rsidR="003D5F20">
              <w:rPr>
                <w:rFonts w:asciiTheme="majorHAnsi" w:hAnsiTheme="majorHAnsi"/>
                <w:sz w:val="22"/>
                <w:szCs w:val="22"/>
              </w:rPr>
              <w:t>skills that positively impact P</w:t>
            </w:r>
            <w:r w:rsidRPr="000E09C1">
              <w:rPr>
                <w:rFonts w:asciiTheme="majorHAnsi" w:hAnsiTheme="majorHAnsi"/>
                <w:sz w:val="22"/>
                <w:szCs w:val="22"/>
              </w:rPr>
              <w:t xml:space="preserve">-12 student learning. </w:t>
            </w:r>
          </w:p>
          <w:p w:rsidR="000E09C1" w:rsidRPr="000E09C1" w:rsidRDefault="000E09C1" w:rsidP="006F06E2">
            <w:pPr>
              <w:rPr>
                <w:rFonts w:asciiTheme="majorHAnsi" w:hAnsiTheme="majorHAnsi"/>
                <w:sz w:val="22"/>
                <w:szCs w:val="22"/>
              </w:rPr>
            </w:pPr>
          </w:p>
          <w:p w:rsidR="00B726BC" w:rsidRDefault="00B726BC" w:rsidP="00B5388E">
            <w:pPr>
              <w:rPr>
                <w:rFonts w:asciiTheme="majorHAnsi" w:hAnsiTheme="majorHAnsi"/>
                <w:sz w:val="22"/>
                <w:szCs w:val="22"/>
              </w:rPr>
            </w:pPr>
          </w:p>
          <w:p w:rsidR="006B1E0D" w:rsidRDefault="006B1E0D" w:rsidP="00B5388E">
            <w:pPr>
              <w:rPr>
                <w:rFonts w:asciiTheme="majorHAnsi" w:hAnsiTheme="majorHAnsi"/>
                <w:sz w:val="22"/>
                <w:szCs w:val="22"/>
              </w:rPr>
            </w:pPr>
          </w:p>
          <w:p w:rsidR="00B726BC" w:rsidRDefault="00B726BC" w:rsidP="00B5388E">
            <w:pPr>
              <w:rPr>
                <w:rFonts w:asciiTheme="majorHAnsi" w:hAnsiTheme="majorHAnsi"/>
                <w:sz w:val="22"/>
                <w:szCs w:val="22"/>
              </w:rPr>
            </w:pPr>
          </w:p>
          <w:p w:rsidR="00BC7913" w:rsidRDefault="00BC7913" w:rsidP="00B5388E">
            <w:pPr>
              <w:rPr>
                <w:rFonts w:asciiTheme="majorHAnsi" w:hAnsiTheme="majorHAnsi"/>
                <w:b/>
                <w:sz w:val="22"/>
                <w:szCs w:val="22"/>
              </w:rPr>
            </w:pPr>
          </w:p>
          <w:p w:rsidR="00BC7913" w:rsidRDefault="00BC7913" w:rsidP="00B5388E">
            <w:pPr>
              <w:rPr>
                <w:rFonts w:asciiTheme="majorHAnsi" w:hAnsiTheme="majorHAnsi"/>
                <w:b/>
                <w:sz w:val="22"/>
                <w:szCs w:val="22"/>
              </w:rPr>
            </w:pPr>
          </w:p>
          <w:p w:rsidR="00BC7913" w:rsidRDefault="00BC7913" w:rsidP="00B5388E">
            <w:pPr>
              <w:rPr>
                <w:rFonts w:asciiTheme="majorHAnsi" w:hAnsiTheme="majorHAnsi"/>
                <w:b/>
                <w:sz w:val="22"/>
                <w:szCs w:val="22"/>
              </w:rPr>
            </w:pPr>
          </w:p>
          <w:p w:rsidR="000E09C1" w:rsidRPr="000E09C1" w:rsidRDefault="00E642F5" w:rsidP="00B5388E">
            <w:pPr>
              <w:rPr>
                <w:rFonts w:asciiTheme="majorHAnsi" w:hAnsiTheme="majorHAnsi"/>
                <w:sz w:val="22"/>
                <w:szCs w:val="22"/>
              </w:rPr>
            </w:pPr>
            <w:r w:rsidRPr="00046DE2">
              <w:rPr>
                <w:rFonts w:asciiTheme="majorHAnsi" w:hAnsiTheme="majorHAnsi"/>
                <w:b/>
                <w:sz w:val="22"/>
                <w:szCs w:val="22"/>
              </w:rPr>
              <w:t>Objective</w:t>
            </w:r>
            <w:r w:rsidR="000E09C1" w:rsidRPr="00046DE2">
              <w:rPr>
                <w:rFonts w:asciiTheme="majorHAnsi" w:hAnsiTheme="majorHAnsi"/>
                <w:b/>
                <w:sz w:val="22"/>
                <w:szCs w:val="22"/>
              </w:rPr>
              <w:t xml:space="preserve"> 1</w:t>
            </w:r>
            <w:r w:rsidRPr="00046DE2">
              <w:rPr>
                <w:rFonts w:asciiTheme="majorHAnsi" w:hAnsiTheme="majorHAnsi"/>
                <w:b/>
                <w:sz w:val="22"/>
                <w:szCs w:val="22"/>
              </w:rPr>
              <w:t>A2</w:t>
            </w:r>
            <w:r w:rsidR="000E09C1" w:rsidRPr="000E09C1">
              <w:rPr>
                <w:rFonts w:asciiTheme="majorHAnsi" w:hAnsiTheme="majorHAnsi"/>
                <w:sz w:val="22"/>
                <w:szCs w:val="22"/>
              </w:rPr>
              <w:t>:</w:t>
            </w:r>
            <w:r>
              <w:rPr>
                <w:rFonts w:asciiTheme="majorHAnsi" w:hAnsiTheme="majorHAnsi"/>
                <w:sz w:val="22"/>
                <w:szCs w:val="22"/>
              </w:rPr>
              <w:t xml:space="preserve"> </w:t>
            </w:r>
          </w:p>
          <w:p w:rsidR="000E09C1" w:rsidRPr="000E09C1" w:rsidRDefault="000E09C1" w:rsidP="00B5388E">
            <w:pPr>
              <w:rPr>
                <w:rFonts w:asciiTheme="majorHAnsi" w:hAnsiTheme="majorHAnsi"/>
                <w:sz w:val="22"/>
                <w:szCs w:val="22"/>
              </w:rPr>
            </w:pPr>
          </w:p>
          <w:p w:rsidR="00B726BC" w:rsidRPr="000E09C1" w:rsidRDefault="00B726BC" w:rsidP="00B726BC">
            <w:pPr>
              <w:rPr>
                <w:rFonts w:asciiTheme="majorHAnsi" w:hAnsiTheme="majorHAnsi"/>
                <w:sz w:val="22"/>
                <w:szCs w:val="22"/>
              </w:rPr>
            </w:pPr>
            <w:r w:rsidRPr="000E09C1">
              <w:rPr>
                <w:rFonts w:asciiTheme="majorHAnsi" w:hAnsiTheme="majorHAnsi"/>
                <w:sz w:val="22"/>
                <w:szCs w:val="22"/>
              </w:rPr>
              <w:t xml:space="preserve">Increase number of courses co-taught by education and LA&amp;S faculty (for example: Human Growth and Development taught by Psychology and Education faculty; Earth </w:t>
            </w:r>
            <w:r w:rsidR="003D5F20">
              <w:rPr>
                <w:rFonts w:asciiTheme="majorHAnsi" w:hAnsiTheme="majorHAnsi"/>
                <w:sz w:val="22"/>
                <w:szCs w:val="22"/>
              </w:rPr>
              <w:t>Systems</w:t>
            </w:r>
            <w:r w:rsidRPr="000E09C1">
              <w:rPr>
                <w:rFonts w:asciiTheme="majorHAnsi" w:hAnsiTheme="majorHAnsi"/>
                <w:sz w:val="22"/>
                <w:szCs w:val="22"/>
              </w:rPr>
              <w:t xml:space="preserve"> taught by Science and Education faculty)</w:t>
            </w:r>
          </w:p>
          <w:p w:rsidR="00B726BC" w:rsidRPr="000E09C1" w:rsidRDefault="00B726BC" w:rsidP="00B726BC">
            <w:pPr>
              <w:pStyle w:val="ListParagraph"/>
              <w:ind w:left="342"/>
              <w:rPr>
                <w:rFonts w:asciiTheme="majorHAnsi" w:hAnsiTheme="majorHAnsi"/>
                <w:sz w:val="22"/>
                <w:szCs w:val="22"/>
              </w:rPr>
            </w:pPr>
          </w:p>
          <w:p w:rsidR="00EE2F16" w:rsidRDefault="00EE2F16" w:rsidP="00EE2F16">
            <w:pPr>
              <w:rPr>
                <w:rFonts w:asciiTheme="majorHAnsi" w:hAnsiTheme="majorHAnsi"/>
                <w:color w:val="00B050"/>
                <w:sz w:val="20"/>
                <w:szCs w:val="20"/>
              </w:rPr>
            </w:pPr>
          </w:p>
          <w:p w:rsidR="00C270BB" w:rsidRDefault="00C270BB" w:rsidP="00C270BB">
            <w:pPr>
              <w:rPr>
                <w:rFonts w:asciiTheme="majorHAnsi" w:hAnsiTheme="majorHAnsi"/>
                <w:color w:val="7030A0"/>
                <w:sz w:val="20"/>
                <w:szCs w:val="20"/>
              </w:rPr>
            </w:pPr>
          </w:p>
          <w:p w:rsidR="00C270BB" w:rsidRDefault="00C270BB" w:rsidP="00C270BB">
            <w:pPr>
              <w:rPr>
                <w:rFonts w:asciiTheme="majorHAnsi" w:hAnsiTheme="majorHAnsi"/>
                <w:color w:val="7030A0"/>
                <w:sz w:val="20"/>
                <w:szCs w:val="20"/>
              </w:rPr>
            </w:pPr>
          </w:p>
          <w:p w:rsidR="00C270BB" w:rsidRDefault="00C270BB" w:rsidP="00C270BB">
            <w:pPr>
              <w:rPr>
                <w:rFonts w:asciiTheme="majorHAnsi" w:hAnsiTheme="majorHAnsi"/>
                <w:color w:val="7030A0"/>
                <w:sz w:val="20"/>
                <w:szCs w:val="20"/>
              </w:rPr>
            </w:pPr>
          </w:p>
          <w:p w:rsidR="00C270BB" w:rsidRPr="00C270BB" w:rsidRDefault="00C270BB" w:rsidP="00F0590E">
            <w:pPr>
              <w:pStyle w:val="ListParagraph"/>
              <w:rPr>
                <w:rFonts w:asciiTheme="majorHAnsi" w:hAnsiTheme="majorHAnsi"/>
                <w:color w:val="7030A0"/>
                <w:sz w:val="20"/>
                <w:szCs w:val="20"/>
              </w:rPr>
            </w:pPr>
          </w:p>
        </w:tc>
        <w:tc>
          <w:tcPr>
            <w:tcW w:w="4253" w:type="dxa"/>
          </w:tcPr>
          <w:p w:rsidR="000E09C1" w:rsidRDefault="000E09C1" w:rsidP="006F06E2">
            <w:pPr>
              <w:rPr>
                <w:rFonts w:asciiTheme="majorHAnsi" w:hAnsiTheme="majorHAnsi"/>
                <w:b/>
                <w:sz w:val="22"/>
                <w:szCs w:val="22"/>
              </w:rPr>
            </w:pPr>
          </w:p>
          <w:p w:rsidR="001D5CDD" w:rsidRPr="000E09C1" w:rsidRDefault="001D5CDD" w:rsidP="006F06E2">
            <w:pPr>
              <w:rPr>
                <w:rFonts w:asciiTheme="majorHAnsi" w:hAnsiTheme="majorHAnsi"/>
                <w:b/>
                <w:sz w:val="22"/>
                <w:szCs w:val="22"/>
              </w:rPr>
            </w:pPr>
          </w:p>
          <w:p w:rsidR="003D5F20" w:rsidRPr="006B1E0D" w:rsidRDefault="003D5F20" w:rsidP="003D5F20">
            <w:pPr>
              <w:pStyle w:val="ListParagraph"/>
              <w:numPr>
                <w:ilvl w:val="0"/>
                <w:numId w:val="2"/>
              </w:numPr>
              <w:ind w:left="373"/>
              <w:rPr>
                <w:rFonts w:asciiTheme="majorHAnsi" w:hAnsiTheme="majorHAnsi"/>
                <w:sz w:val="22"/>
                <w:szCs w:val="22"/>
              </w:rPr>
            </w:pPr>
            <w:r w:rsidRPr="006B1E0D">
              <w:rPr>
                <w:rFonts w:asciiTheme="majorHAnsi" w:hAnsiTheme="majorHAnsi"/>
                <w:sz w:val="22"/>
                <w:szCs w:val="22"/>
              </w:rPr>
              <w:t>Collect data to investigate relationship between LA&amp;S course performance and MTEL completion.</w:t>
            </w:r>
          </w:p>
          <w:p w:rsidR="006B1E0D" w:rsidRDefault="006B1E0D" w:rsidP="006F06E2">
            <w:pPr>
              <w:rPr>
                <w:rFonts w:asciiTheme="majorHAnsi" w:hAnsiTheme="majorHAnsi"/>
                <w:sz w:val="22"/>
                <w:szCs w:val="22"/>
              </w:rPr>
            </w:pPr>
          </w:p>
          <w:p w:rsidR="006F06E2" w:rsidRPr="006B1E0D" w:rsidRDefault="006F06E2" w:rsidP="006B1E0D">
            <w:pPr>
              <w:pStyle w:val="ListParagraph"/>
              <w:numPr>
                <w:ilvl w:val="0"/>
                <w:numId w:val="2"/>
              </w:numPr>
              <w:ind w:left="373"/>
              <w:rPr>
                <w:rFonts w:asciiTheme="majorHAnsi" w:hAnsiTheme="majorHAnsi"/>
                <w:sz w:val="22"/>
                <w:szCs w:val="22"/>
              </w:rPr>
            </w:pPr>
            <w:r w:rsidRPr="006B1E0D">
              <w:rPr>
                <w:rFonts w:asciiTheme="majorHAnsi" w:hAnsiTheme="majorHAnsi"/>
                <w:sz w:val="22"/>
                <w:szCs w:val="22"/>
              </w:rPr>
              <w:t xml:space="preserve">Increase institutional support for data analysis and </w:t>
            </w:r>
            <w:r w:rsidR="003D5F20">
              <w:rPr>
                <w:rFonts w:asciiTheme="majorHAnsi" w:hAnsiTheme="majorHAnsi"/>
                <w:sz w:val="22"/>
                <w:szCs w:val="22"/>
              </w:rPr>
              <w:t xml:space="preserve">to </w:t>
            </w:r>
            <w:r w:rsidRPr="006B1E0D">
              <w:rPr>
                <w:rFonts w:asciiTheme="majorHAnsi" w:hAnsiTheme="majorHAnsi"/>
                <w:sz w:val="22"/>
                <w:szCs w:val="22"/>
              </w:rPr>
              <w:t>use for continuous improvement</w:t>
            </w:r>
            <w:r w:rsidR="000E09C1" w:rsidRPr="006B1E0D">
              <w:rPr>
                <w:rFonts w:asciiTheme="majorHAnsi" w:hAnsiTheme="majorHAnsi"/>
                <w:sz w:val="22"/>
                <w:szCs w:val="22"/>
              </w:rPr>
              <w:t>.</w:t>
            </w:r>
            <w:r w:rsidRPr="006B1E0D">
              <w:rPr>
                <w:rFonts w:asciiTheme="majorHAnsi" w:hAnsiTheme="majorHAnsi"/>
                <w:sz w:val="22"/>
                <w:szCs w:val="22"/>
              </w:rPr>
              <w:t xml:space="preserve"> </w:t>
            </w:r>
          </w:p>
          <w:p w:rsidR="006F06E2" w:rsidRPr="000E09C1" w:rsidRDefault="006F06E2" w:rsidP="006B1E0D">
            <w:pPr>
              <w:ind w:left="373"/>
              <w:rPr>
                <w:rFonts w:asciiTheme="majorHAnsi" w:hAnsiTheme="majorHAnsi"/>
                <w:sz w:val="22"/>
                <w:szCs w:val="22"/>
              </w:rPr>
            </w:pPr>
          </w:p>
          <w:p w:rsidR="006F06E2" w:rsidRPr="000E09C1" w:rsidRDefault="006F06E2" w:rsidP="006F06E2">
            <w:pPr>
              <w:rPr>
                <w:rFonts w:asciiTheme="majorHAnsi" w:hAnsiTheme="majorHAnsi"/>
                <w:sz w:val="22"/>
                <w:szCs w:val="22"/>
              </w:rPr>
            </w:pPr>
          </w:p>
          <w:p w:rsidR="00EE2F16" w:rsidRDefault="00EE2F16" w:rsidP="00EE2F16">
            <w:pPr>
              <w:rPr>
                <w:rFonts w:asciiTheme="majorHAnsi" w:hAnsiTheme="majorHAnsi"/>
                <w:color w:val="00B050"/>
                <w:sz w:val="20"/>
                <w:szCs w:val="20"/>
              </w:rPr>
            </w:pPr>
          </w:p>
          <w:p w:rsidR="006B1E0D" w:rsidRDefault="006B1E0D" w:rsidP="00EE2F16">
            <w:pPr>
              <w:rPr>
                <w:rFonts w:asciiTheme="majorHAnsi" w:hAnsiTheme="majorHAnsi"/>
                <w:color w:val="00B050"/>
                <w:sz w:val="20"/>
                <w:szCs w:val="20"/>
              </w:rPr>
            </w:pPr>
          </w:p>
          <w:p w:rsidR="00BC7913" w:rsidRDefault="00BC7913" w:rsidP="00BC7913">
            <w:pPr>
              <w:pStyle w:val="ListParagraph"/>
              <w:ind w:left="373"/>
              <w:rPr>
                <w:rFonts w:asciiTheme="majorHAnsi" w:hAnsiTheme="majorHAnsi"/>
                <w:sz w:val="22"/>
                <w:szCs w:val="22"/>
              </w:rPr>
            </w:pPr>
          </w:p>
          <w:p w:rsidR="00BC7913" w:rsidRPr="00BC7913" w:rsidRDefault="00BC7913" w:rsidP="00BC7913">
            <w:pPr>
              <w:pStyle w:val="ListParagraph"/>
              <w:ind w:left="373"/>
              <w:rPr>
                <w:rFonts w:asciiTheme="majorHAnsi" w:hAnsiTheme="majorHAnsi"/>
                <w:sz w:val="22"/>
                <w:szCs w:val="22"/>
              </w:rPr>
            </w:pPr>
          </w:p>
          <w:p w:rsidR="00B726BC" w:rsidRPr="00BC7913" w:rsidRDefault="00B726BC" w:rsidP="00BC7913">
            <w:pPr>
              <w:pStyle w:val="ListParagraph"/>
              <w:numPr>
                <w:ilvl w:val="0"/>
                <w:numId w:val="2"/>
              </w:numPr>
              <w:ind w:left="373"/>
              <w:rPr>
                <w:rFonts w:asciiTheme="majorHAnsi" w:hAnsiTheme="majorHAnsi"/>
                <w:sz w:val="22"/>
                <w:szCs w:val="22"/>
              </w:rPr>
            </w:pPr>
            <w:r w:rsidRPr="00BC7913">
              <w:rPr>
                <w:rFonts w:asciiTheme="majorHAnsi" w:hAnsiTheme="majorHAnsi"/>
                <w:sz w:val="22"/>
                <w:szCs w:val="22"/>
              </w:rPr>
              <w:t>Examine administrative structure to determine if there are ways to foster communication between education and LA&amp;S faculty.</w:t>
            </w:r>
          </w:p>
          <w:p w:rsidR="00EE2F16" w:rsidRDefault="00EE2F16" w:rsidP="006B1E0D">
            <w:pPr>
              <w:ind w:left="373"/>
              <w:rPr>
                <w:rFonts w:asciiTheme="majorHAnsi" w:hAnsiTheme="majorHAnsi"/>
                <w:color w:val="00B050"/>
                <w:sz w:val="20"/>
                <w:szCs w:val="20"/>
              </w:rPr>
            </w:pPr>
          </w:p>
          <w:p w:rsidR="00B726BC" w:rsidRPr="006B1E0D" w:rsidRDefault="00B726BC" w:rsidP="006B1E0D">
            <w:pPr>
              <w:pStyle w:val="ListParagraph"/>
              <w:numPr>
                <w:ilvl w:val="0"/>
                <w:numId w:val="2"/>
              </w:numPr>
              <w:ind w:left="373"/>
              <w:rPr>
                <w:rFonts w:asciiTheme="majorHAnsi" w:hAnsiTheme="majorHAnsi"/>
                <w:sz w:val="22"/>
                <w:szCs w:val="22"/>
              </w:rPr>
            </w:pPr>
            <w:r w:rsidRPr="006B1E0D">
              <w:rPr>
                <w:rFonts w:asciiTheme="majorHAnsi" w:hAnsiTheme="majorHAnsi"/>
                <w:sz w:val="22"/>
                <w:szCs w:val="22"/>
              </w:rPr>
              <w:t>Make recommendations to administration regarding interdisciplinary course development.</w:t>
            </w:r>
          </w:p>
          <w:p w:rsidR="00EE2F16" w:rsidRDefault="00EE2F16" w:rsidP="00EE2F16">
            <w:pPr>
              <w:rPr>
                <w:rFonts w:asciiTheme="majorHAnsi" w:hAnsiTheme="majorHAnsi"/>
                <w:color w:val="00B050"/>
                <w:sz w:val="20"/>
                <w:szCs w:val="20"/>
              </w:rPr>
            </w:pPr>
          </w:p>
          <w:p w:rsidR="00EE2F16" w:rsidRDefault="00EE2F16" w:rsidP="00EE2F16">
            <w:pPr>
              <w:rPr>
                <w:rFonts w:asciiTheme="majorHAnsi" w:hAnsiTheme="majorHAnsi"/>
                <w:color w:val="00B050"/>
                <w:sz w:val="20"/>
                <w:szCs w:val="20"/>
              </w:rPr>
            </w:pPr>
          </w:p>
          <w:p w:rsidR="00EE2F16" w:rsidRDefault="00EE2F16" w:rsidP="001D5CDD">
            <w:pPr>
              <w:pStyle w:val="ListParagraph"/>
              <w:ind w:left="373"/>
              <w:rPr>
                <w:rFonts w:asciiTheme="majorHAnsi" w:hAnsiTheme="majorHAnsi"/>
                <w:color w:val="7030A0"/>
                <w:sz w:val="20"/>
                <w:szCs w:val="20"/>
              </w:rPr>
            </w:pPr>
          </w:p>
          <w:p w:rsidR="001D5CDD" w:rsidRDefault="001D5CDD" w:rsidP="00B5388E">
            <w:pPr>
              <w:pStyle w:val="ListParagraph"/>
              <w:ind w:left="306"/>
              <w:rPr>
                <w:rFonts w:asciiTheme="majorHAnsi" w:hAnsiTheme="majorHAnsi"/>
                <w:color w:val="7030A0"/>
                <w:sz w:val="20"/>
                <w:szCs w:val="20"/>
              </w:rPr>
            </w:pPr>
          </w:p>
          <w:p w:rsidR="001D5CDD" w:rsidRDefault="001D5CDD" w:rsidP="00B5388E">
            <w:pPr>
              <w:pStyle w:val="ListParagraph"/>
              <w:ind w:left="306"/>
              <w:rPr>
                <w:rFonts w:asciiTheme="majorHAnsi" w:hAnsiTheme="majorHAnsi"/>
                <w:color w:val="7030A0"/>
                <w:sz w:val="20"/>
                <w:szCs w:val="20"/>
              </w:rPr>
            </w:pPr>
          </w:p>
          <w:p w:rsidR="001D5CDD" w:rsidRDefault="001D5CDD" w:rsidP="00B5388E">
            <w:pPr>
              <w:pStyle w:val="ListParagraph"/>
              <w:ind w:left="306"/>
              <w:rPr>
                <w:rFonts w:asciiTheme="majorHAnsi" w:hAnsiTheme="majorHAnsi"/>
                <w:color w:val="7030A0"/>
                <w:sz w:val="20"/>
                <w:szCs w:val="20"/>
              </w:rPr>
            </w:pPr>
          </w:p>
          <w:p w:rsidR="001D5CDD" w:rsidRDefault="001D5CDD" w:rsidP="00B5388E">
            <w:pPr>
              <w:pStyle w:val="ListParagraph"/>
              <w:ind w:left="306"/>
              <w:rPr>
                <w:rFonts w:asciiTheme="majorHAnsi" w:hAnsiTheme="majorHAnsi"/>
                <w:color w:val="7030A0"/>
                <w:sz w:val="20"/>
                <w:szCs w:val="20"/>
              </w:rPr>
            </w:pPr>
          </w:p>
          <w:p w:rsidR="001D5CDD" w:rsidRDefault="001D5CDD" w:rsidP="00B5388E">
            <w:pPr>
              <w:pStyle w:val="ListParagraph"/>
              <w:ind w:left="306"/>
              <w:rPr>
                <w:rFonts w:asciiTheme="majorHAnsi" w:hAnsiTheme="majorHAnsi"/>
                <w:color w:val="7030A0"/>
                <w:sz w:val="20"/>
                <w:szCs w:val="20"/>
              </w:rPr>
            </w:pPr>
          </w:p>
          <w:p w:rsidR="001D5CDD" w:rsidRDefault="001D5CDD" w:rsidP="00B5388E">
            <w:pPr>
              <w:pStyle w:val="ListParagraph"/>
              <w:ind w:left="306"/>
              <w:rPr>
                <w:rFonts w:asciiTheme="majorHAnsi" w:hAnsiTheme="majorHAnsi"/>
                <w:color w:val="7030A0"/>
                <w:sz w:val="20"/>
                <w:szCs w:val="20"/>
              </w:rPr>
            </w:pPr>
          </w:p>
          <w:p w:rsidR="001D5CDD" w:rsidRDefault="001D5CDD" w:rsidP="00B5388E">
            <w:pPr>
              <w:pStyle w:val="ListParagraph"/>
              <w:ind w:left="306"/>
              <w:rPr>
                <w:rFonts w:asciiTheme="majorHAnsi" w:hAnsiTheme="majorHAnsi"/>
                <w:color w:val="7030A0"/>
                <w:sz w:val="20"/>
                <w:szCs w:val="20"/>
              </w:rPr>
            </w:pPr>
          </w:p>
          <w:p w:rsidR="001D5CDD" w:rsidRPr="00EE2F16" w:rsidRDefault="001D5CDD" w:rsidP="00B5388E">
            <w:pPr>
              <w:pStyle w:val="ListParagraph"/>
              <w:ind w:left="306"/>
              <w:rPr>
                <w:rFonts w:asciiTheme="majorHAnsi" w:hAnsiTheme="majorHAnsi"/>
                <w:color w:val="00B050"/>
                <w:sz w:val="20"/>
                <w:szCs w:val="20"/>
              </w:rPr>
            </w:pPr>
            <w:r>
              <w:rPr>
                <w:rFonts w:asciiTheme="majorHAnsi" w:hAnsiTheme="majorHAnsi"/>
                <w:color w:val="7030A0"/>
                <w:sz w:val="20"/>
                <w:szCs w:val="20"/>
              </w:rPr>
              <w:tab/>
            </w:r>
            <w:r>
              <w:rPr>
                <w:rFonts w:asciiTheme="majorHAnsi" w:hAnsiTheme="majorHAnsi"/>
                <w:color w:val="7030A0"/>
                <w:sz w:val="20"/>
                <w:szCs w:val="20"/>
              </w:rPr>
              <w:tab/>
            </w:r>
            <w:r>
              <w:rPr>
                <w:rFonts w:asciiTheme="majorHAnsi" w:hAnsiTheme="majorHAnsi"/>
                <w:color w:val="7030A0"/>
                <w:sz w:val="20"/>
                <w:szCs w:val="20"/>
              </w:rPr>
              <w:tab/>
            </w:r>
            <w:r>
              <w:rPr>
                <w:rFonts w:asciiTheme="majorHAnsi" w:hAnsiTheme="majorHAnsi"/>
                <w:color w:val="7030A0"/>
                <w:sz w:val="20"/>
                <w:szCs w:val="20"/>
              </w:rPr>
              <w:tab/>
            </w:r>
            <w:r w:rsidRPr="001D5CDD">
              <w:rPr>
                <w:rFonts w:asciiTheme="majorHAnsi" w:hAnsiTheme="majorHAnsi"/>
                <w:sz w:val="20"/>
                <w:szCs w:val="20"/>
              </w:rPr>
              <w:t xml:space="preserve">             page 1</w:t>
            </w:r>
          </w:p>
        </w:tc>
      </w:tr>
      <w:tr w:rsidR="00E914A8" w:rsidRPr="006720CB" w:rsidTr="003D5F20">
        <w:trPr>
          <w:trHeight w:val="4598"/>
        </w:trPr>
        <w:tc>
          <w:tcPr>
            <w:tcW w:w="6547" w:type="dxa"/>
            <w:shd w:val="clear" w:color="auto" w:fill="auto"/>
          </w:tcPr>
          <w:p w:rsidR="00E914A8" w:rsidRPr="0002513C" w:rsidRDefault="00E121E0" w:rsidP="00E121E0">
            <w:pPr>
              <w:rPr>
                <w:rFonts w:asciiTheme="majorHAnsi" w:hAnsiTheme="majorHAnsi"/>
                <w:b/>
                <w:sz w:val="20"/>
                <w:szCs w:val="20"/>
              </w:rPr>
            </w:pPr>
            <w:r w:rsidRPr="0002513C">
              <w:rPr>
                <w:rFonts w:asciiTheme="majorHAnsi" w:hAnsiTheme="majorHAnsi"/>
                <w:b/>
                <w:sz w:val="20"/>
                <w:szCs w:val="20"/>
              </w:rPr>
              <w:lastRenderedPageBreak/>
              <w:t>1C. Make innovative use of developing technologies appropriate for students of the 21</w:t>
            </w:r>
            <w:r w:rsidRPr="0002513C">
              <w:rPr>
                <w:rFonts w:asciiTheme="majorHAnsi" w:hAnsiTheme="majorHAnsi"/>
                <w:b/>
                <w:sz w:val="20"/>
                <w:szCs w:val="20"/>
                <w:vertAlign w:val="superscript"/>
              </w:rPr>
              <w:t>st</w:t>
            </w:r>
            <w:r w:rsidRPr="0002513C">
              <w:rPr>
                <w:rFonts w:asciiTheme="majorHAnsi" w:hAnsiTheme="majorHAnsi"/>
                <w:b/>
                <w:sz w:val="20"/>
                <w:szCs w:val="20"/>
              </w:rPr>
              <w:t xml:space="preserve"> century.</w:t>
            </w:r>
          </w:p>
          <w:p w:rsidR="00FA6C78" w:rsidRPr="006720CB" w:rsidRDefault="00E121E0" w:rsidP="003D5F20">
            <w:pPr>
              <w:pStyle w:val="ListParagraph"/>
              <w:numPr>
                <w:ilvl w:val="0"/>
                <w:numId w:val="13"/>
              </w:numPr>
              <w:spacing w:before="16"/>
              <w:ind w:left="409" w:right="-20"/>
              <w:rPr>
                <w:rFonts w:asciiTheme="majorHAnsi" w:eastAsia="Calibri" w:hAnsiTheme="majorHAnsi" w:cs="Calibri"/>
                <w:spacing w:val="1"/>
                <w:sz w:val="20"/>
                <w:szCs w:val="20"/>
              </w:rPr>
            </w:pPr>
            <w:r w:rsidRPr="006720CB">
              <w:rPr>
                <w:rFonts w:asciiTheme="majorHAnsi" w:hAnsiTheme="majorHAnsi"/>
                <w:b/>
                <w:sz w:val="20"/>
                <w:szCs w:val="20"/>
              </w:rPr>
              <w:t>1C1</w:t>
            </w:r>
            <w:r w:rsidRPr="006720CB">
              <w:rPr>
                <w:rFonts w:asciiTheme="majorHAnsi" w:hAnsiTheme="majorHAnsi"/>
                <w:sz w:val="20"/>
                <w:szCs w:val="20"/>
              </w:rPr>
              <w:t xml:space="preserve">. Encourage a culture of experimentation and innovation with instructional technologies through operational and </w:t>
            </w:r>
            <w:r w:rsidR="00FA6C78" w:rsidRPr="006720CB">
              <w:rPr>
                <w:rFonts w:asciiTheme="majorHAnsi" w:hAnsiTheme="majorHAnsi"/>
                <w:sz w:val="20"/>
                <w:szCs w:val="20"/>
              </w:rPr>
              <w:t xml:space="preserve">structural </w:t>
            </w:r>
            <w:r w:rsidR="006720CB">
              <w:rPr>
                <w:rFonts w:asciiTheme="majorHAnsi" w:hAnsiTheme="majorHAnsi"/>
                <w:sz w:val="20"/>
                <w:szCs w:val="20"/>
              </w:rPr>
              <w:t>i</w:t>
            </w:r>
            <w:r w:rsidR="00FA6C78" w:rsidRPr="006720CB">
              <w:rPr>
                <w:rFonts w:asciiTheme="majorHAnsi" w:hAnsiTheme="majorHAnsi"/>
                <w:sz w:val="20"/>
                <w:szCs w:val="20"/>
              </w:rPr>
              <w:t xml:space="preserve">mprovements </w:t>
            </w:r>
            <w:r w:rsidRPr="006720CB">
              <w:rPr>
                <w:rFonts w:asciiTheme="majorHAnsi" w:hAnsiTheme="majorHAnsi"/>
                <w:sz w:val="20"/>
                <w:szCs w:val="20"/>
              </w:rPr>
              <w:t>and</w:t>
            </w:r>
            <w:r w:rsidR="006720CB">
              <w:rPr>
                <w:rFonts w:asciiTheme="majorHAnsi" w:hAnsiTheme="majorHAnsi"/>
                <w:sz w:val="20"/>
                <w:szCs w:val="20"/>
              </w:rPr>
              <w:t xml:space="preserve"> </w:t>
            </w:r>
            <w:r w:rsidRPr="006720CB">
              <w:rPr>
                <w:rFonts w:asciiTheme="majorHAnsi" w:hAnsiTheme="majorHAnsi"/>
                <w:sz w:val="20"/>
                <w:szCs w:val="20"/>
              </w:rPr>
              <w:t>academic initiatives.</w:t>
            </w:r>
            <w:r w:rsidR="00304652" w:rsidRPr="006720CB">
              <w:rPr>
                <w:rFonts w:asciiTheme="majorHAnsi" w:eastAsia="Calibri" w:hAnsiTheme="majorHAnsi" w:cs="Calibri"/>
                <w:spacing w:val="1"/>
                <w:sz w:val="20"/>
                <w:szCs w:val="20"/>
              </w:rPr>
              <w:t xml:space="preserve"> </w:t>
            </w:r>
          </w:p>
          <w:p w:rsidR="00304652" w:rsidRPr="006720CB" w:rsidRDefault="006720CB" w:rsidP="006720CB">
            <w:pPr>
              <w:tabs>
                <w:tab w:val="left" w:pos="252"/>
              </w:tabs>
              <w:spacing w:before="16"/>
              <w:ind w:left="-360" w:right="-20"/>
              <w:rPr>
                <w:rFonts w:asciiTheme="majorHAnsi" w:eastAsia="Calibri" w:hAnsiTheme="majorHAnsi" w:cs="Calibri"/>
                <w:i/>
                <w:sz w:val="20"/>
                <w:szCs w:val="20"/>
              </w:rPr>
            </w:pPr>
            <w:r>
              <w:rPr>
                <w:rFonts w:asciiTheme="majorHAnsi" w:eastAsia="Calibri" w:hAnsiTheme="majorHAnsi" w:cs="Calibri"/>
                <w:b/>
                <w:bCs/>
                <w:i/>
                <w:sz w:val="20"/>
                <w:szCs w:val="20"/>
              </w:rPr>
              <w:t xml:space="preserve">         </w:t>
            </w:r>
            <w:r w:rsidR="00304652" w:rsidRPr="006720CB">
              <w:rPr>
                <w:rFonts w:asciiTheme="majorHAnsi" w:eastAsia="Calibri" w:hAnsiTheme="majorHAnsi" w:cs="Calibri"/>
                <w:b/>
                <w:bCs/>
                <w:i/>
                <w:sz w:val="20"/>
                <w:szCs w:val="20"/>
              </w:rPr>
              <w:t>ESE D</w:t>
            </w:r>
            <w:r w:rsidR="00304652" w:rsidRPr="006720CB">
              <w:rPr>
                <w:rFonts w:asciiTheme="majorHAnsi" w:eastAsia="Calibri" w:hAnsiTheme="majorHAnsi" w:cs="Calibri"/>
                <w:b/>
                <w:bCs/>
                <w:i/>
                <w:spacing w:val="-1"/>
                <w:sz w:val="20"/>
                <w:szCs w:val="20"/>
              </w:rPr>
              <w:t>o</w:t>
            </w:r>
            <w:r w:rsidR="00304652" w:rsidRPr="006720CB">
              <w:rPr>
                <w:rFonts w:asciiTheme="majorHAnsi" w:eastAsia="Calibri" w:hAnsiTheme="majorHAnsi" w:cs="Calibri"/>
                <w:b/>
                <w:bCs/>
                <w:i/>
                <w:sz w:val="20"/>
                <w:szCs w:val="20"/>
              </w:rPr>
              <w:t>mai</w:t>
            </w:r>
            <w:r w:rsidR="00304652" w:rsidRPr="006720CB">
              <w:rPr>
                <w:rFonts w:asciiTheme="majorHAnsi" w:eastAsia="Calibri" w:hAnsiTheme="majorHAnsi" w:cs="Calibri"/>
                <w:b/>
                <w:bCs/>
                <w:i/>
                <w:spacing w:val="-1"/>
                <w:sz w:val="20"/>
                <w:szCs w:val="20"/>
              </w:rPr>
              <w:t>n</w:t>
            </w:r>
            <w:r w:rsidR="00304652" w:rsidRPr="006720CB">
              <w:rPr>
                <w:rFonts w:asciiTheme="majorHAnsi" w:eastAsia="Calibri" w:hAnsiTheme="majorHAnsi" w:cs="Calibri"/>
                <w:b/>
                <w:bCs/>
                <w:i/>
                <w:sz w:val="20"/>
                <w:szCs w:val="20"/>
              </w:rPr>
              <w:t>:</w:t>
            </w:r>
            <w:r w:rsidR="00304652" w:rsidRPr="006720CB">
              <w:rPr>
                <w:rFonts w:asciiTheme="majorHAnsi" w:eastAsia="Calibri" w:hAnsiTheme="majorHAnsi" w:cs="Calibri"/>
                <w:b/>
                <w:bCs/>
                <w:i/>
                <w:spacing w:val="-1"/>
                <w:sz w:val="20"/>
                <w:szCs w:val="20"/>
              </w:rPr>
              <w:t xml:space="preserve"> </w:t>
            </w:r>
            <w:r w:rsidR="00304652" w:rsidRPr="006720CB">
              <w:rPr>
                <w:rFonts w:asciiTheme="majorHAnsi" w:eastAsia="Calibri" w:hAnsiTheme="majorHAnsi" w:cs="Calibri"/>
                <w:b/>
                <w:bCs/>
                <w:i/>
                <w:spacing w:val="1"/>
                <w:sz w:val="20"/>
                <w:szCs w:val="20"/>
              </w:rPr>
              <w:t>T</w:t>
            </w:r>
            <w:r w:rsidR="00304652" w:rsidRPr="006720CB">
              <w:rPr>
                <w:rFonts w:asciiTheme="majorHAnsi" w:eastAsia="Calibri" w:hAnsiTheme="majorHAnsi" w:cs="Calibri"/>
                <w:b/>
                <w:bCs/>
                <w:i/>
                <w:spacing w:val="-1"/>
                <w:sz w:val="20"/>
                <w:szCs w:val="20"/>
              </w:rPr>
              <w:t>h</w:t>
            </w:r>
            <w:r w:rsidR="00304652" w:rsidRPr="006720CB">
              <w:rPr>
                <w:rFonts w:asciiTheme="majorHAnsi" w:eastAsia="Calibri" w:hAnsiTheme="majorHAnsi" w:cs="Calibri"/>
                <w:b/>
                <w:bCs/>
                <w:i/>
                <w:sz w:val="20"/>
                <w:szCs w:val="20"/>
              </w:rPr>
              <w:t>e</w:t>
            </w:r>
            <w:r w:rsidR="00304652" w:rsidRPr="006720CB">
              <w:rPr>
                <w:rFonts w:asciiTheme="majorHAnsi" w:eastAsia="Calibri" w:hAnsiTheme="majorHAnsi" w:cs="Calibri"/>
                <w:b/>
                <w:bCs/>
                <w:i/>
                <w:spacing w:val="-1"/>
                <w:sz w:val="20"/>
                <w:szCs w:val="20"/>
              </w:rPr>
              <w:t xml:space="preserve"> </w:t>
            </w:r>
            <w:r w:rsidR="00304652" w:rsidRPr="006720CB">
              <w:rPr>
                <w:rFonts w:asciiTheme="majorHAnsi" w:eastAsia="Calibri" w:hAnsiTheme="majorHAnsi" w:cs="Calibri"/>
                <w:b/>
                <w:bCs/>
                <w:i/>
                <w:sz w:val="20"/>
                <w:szCs w:val="20"/>
              </w:rPr>
              <w:t>O</w:t>
            </w:r>
            <w:r w:rsidR="00304652" w:rsidRPr="006720CB">
              <w:rPr>
                <w:rFonts w:asciiTheme="majorHAnsi" w:eastAsia="Calibri" w:hAnsiTheme="majorHAnsi" w:cs="Calibri"/>
                <w:b/>
                <w:bCs/>
                <w:i/>
                <w:spacing w:val="-2"/>
                <w:sz w:val="20"/>
                <w:szCs w:val="20"/>
              </w:rPr>
              <w:t>r</w:t>
            </w:r>
            <w:r w:rsidR="00304652" w:rsidRPr="006720CB">
              <w:rPr>
                <w:rFonts w:asciiTheme="majorHAnsi" w:eastAsia="Calibri" w:hAnsiTheme="majorHAnsi" w:cs="Calibri"/>
                <w:b/>
                <w:bCs/>
                <w:i/>
                <w:spacing w:val="1"/>
                <w:sz w:val="20"/>
                <w:szCs w:val="20"/>
              </w:rPr>
              <w:t>g</w:t>
            </w:r>
            <w:r w:rsidR="00304652" w:rsidRPr="006720CB">
              <w:rPr>
                <w:rFonts w:asciiTheme="majorHAnsi" w:eastAsia="Calibri" w:hAnsiTheme="majorHAnsi" w:cs="Calibri"/>
                <w:b/>
                <w:bCs/>
                <w:i/>
                <w:spacing w:val="-1"/>
                <w:sz w:val="20"/>
                <w:szCs w:val="20"/>
              </w:rPr>
              <w:t>an</w:t>
            </w:r>
            <w:r w:rsidR="00304652" w:rsidRPr="006720CB">
              <w:rPr>
                <w:rFonts w:asciiTheme="majorHAnsi" w:eastAsia="Calibri" w:hAnsiTheme="majorHAnsi" w:cs="Calibri"/>
                <w:b/>
                <w:bCs/>
                <w:i/>
                <w:spacing w:val="1"/>
                <w:sz w:val="20"/>
                <w:szCs w:val="20"/>
              </w:rPr>
              <w:t>iz</w:t>
            </w:r>
            <w:r w:rsidR="00304652" w:rsidRPr="006720CB">
              <w:rPr>
                <w:rFonts w:asciiTheme="majorHAnsi" w:eastAsia="Calibri" w:hAnsiTheme="majorHAnsi" w:cs="Calibri"/>
                <w:b/>
                <w:bCs/>
                <w:i/>
                <w:spacing w:val="-1"/>
                <w:sz w:val="20"/>
                <w:szCs w:val="20"/>
              </w:rPr>
              <w:t>a</w:t>
            </w:r>
            <w:r w:rsidR="00304652" w:rsidRPr="006720CB">
              <w:rPr>
                <w:rFonts w:asciiTheme="majorHAnsi" w:eastAsia="Calibri" w:hAnsiTheme="majorHAnsi" w:cs="Calibri"/>
                <w:b/>
                <w:bCs/>
                <w:i/>
                <w:spacing w:val="-2"/>
                <w:sz w:val="20"/>
                <w:szCs w:val="20"/>
              </w:rPr>
              <w:t>t</w:t>
            </w:r>
            <w:r w:rsidR="00304652" w:rsidRPr="006720CB">
              <w:rPr>
                <w:rFonts w:asciiTheme="majorHAnsi" w:eastAsia="Calibri" w:hAnsiTheme="majorHAnsi" w:cs="Calibri"/>
                <w:b/>
                <w:bCs/>
                <w:i/>
                <w:spacing w:val="1"/>
                <w:sz w:val="20"/>
                <w:szCs w:val="20"/>
              </w:rPr>
              <w:t>i</w:t>
            </w:r>
            <w:r w:rsidR="00304652" w:rsidRPr="006720CB">
              <w:rPr>
                <w:rFonts w:asciiTheme="majorHAnsi" w:eastAsia="Calibri" w:hAnsiTheme="majorHAnsi" w:cs="Calibri"/>
                <w:b/>
                <w:bCs/>
                <w:i/>
                <w:spacing w:val="-1"/>
                <w:sz w:val="20"/>
                <w:szCs w:val="20"/>
              </w:rPr>
              <w:t>o</w:t>
            </w:r>
            <w:r w:rsidR="00304652" w:rsidRPr="006720CB">
              <w:rPr>
                <w:rFonts w:asciiTheme="majorHAnsi" w:eastAsia="Calibri" w:hAnsiTheme="majorHAnsi" w:cs="Calibri"/>
                <w:b/>
                <w:bCs/>
                <w:i/>
                <w:sz w:val="20"/>
                <w:szCs w:val="20"/>
              </w:rPr>
              <w:t>n</w:t>
            </w:r>
            <w:r w:rsidR="00304652" w:rsidRPr="006720CB">
              <w:rPr>
                <w:rFonts w:asciiTheme="majorHAnsi" w:eastAsia="Calibri" w:hAnsiTheme="majorHAnsi" w:cs="Calibri"/>
                <w:b/>
                <w:bCs/>
                <w:i/>
                <w:spacing w:val="-1"/>
                <w:sz w:val="20"/>
                <w:szCs w:val="20"/>
              </w:rPr>
              <w:t xml:space="preserve"> </w:t>
            </w:r>
          </w:p>
          <w:p w:rsidR="00304652" w:rsidRDefault="00FA6C78" w:rsidP="00FA6C78">
            <w:pPr>
              <w:ind w:left="540" w:right="46" w:hanging="360"/>
              <w:rPr>
                <w:rFonts w:asciiTheme="majorHAnsi" w:eastAsia="Calibri" w:hAnsiTheme="majorHAnsi" w:cs="Calibri"/>
                <w:sz w:val="20"/>
                <w:szCs w:val="20"/>
              </w:rPr>
            </w:pPr>
            <w:r w:rsidRPr="006720CB">
              <w:rPr>
                <w:rFonts w:asciiTheme="majorHAnsi" w:eastAsia="Calibri" w:hAnsiTheme="majorHAnsi" w:cs="Calibri"/>
                <w:i/>
                <w:sz w:val="20"/>
                <w:szCs w:val="20"/>
              </w:rPr>
              <w:t>#</w:t>
            </w:r>
            <w:r w:rsidR="00304652" w:rsidRPr="006720CB">
              <w:rPr>
                <w:rFonts w:asciiTheme="majorHAnsi" w:eastAsia="Calibri" w:hAnsiTheme="majorHAnsi" w:cs="Calibri"/>
                <w:i/>
                <w:sz w:val="20"/>
                <w:szCs w:val="20"/>
              </w:rPr>
              <w:t>6</w:t>
            </w:r>
            <w:r w:rsidR="00304652" w:rsidRPr="006720CB">
              <w:rPr>
                <w:rFonts w:asciiTheme="majorHAnsi" w:eastAsia="Calibri" w:hAnsiTheme="majorHAnsi" w:cs="Calibri"/>
                <w:sz w:val="20"/>
                <w:szCs w:val="20"/>
              </w:rPr>
              <w:t>.  F</w:t>
            </w:r>
            <w:r w:rsidR="00304652" w:rsidRPr="006720CB">
              <w:rPr>
                <w:rFonts w:asciiTheme="majorHAnsi" w:eastAsia="Calibri" w:hAnsiTheme="majorHAnsi" w:cs="Calibri"/>
                <w:spacing w:val="-1"/>
                <w:sz w:val="20"/>
                <w:szCs w:val="20"/>
              </w:rPr>
              <w:t>a</w:t>
            </w:r>
            <w:r w:rsidR="00304652" w:rsidRPr="006720CB">
              <w:rPr>
                <w:rFonts w:asciiTheme="majorHAnsi" w:eastAsia="Calibri" w:hAnsiTheme="majorHAnsi" w:cs="Calibri"/>
                <w:sz w:val="20"/>
                <w:szCs w:val="20"/>
              </w:rPr>
              <w:t>cu</w:t>
            </w:r>
            <w:r w:rsidR="00304652" w:rsidRPr="006720CB">
              <w:rPr>
                <w:rFonts w:asciiTheme="majorHAnsi" w:eastAsia="Calibri" w:hAnsiTheme="majorHAnsi" w:cs="Calibri"/>
                <w:spacing w:val="-1"/>
                <w:sz w:val="20"/>
                <w:szCs w:val="20"/>
              </w:rPr>
              <w:t>l</w:t>
            </w:r>
            <w:r w:rsidR="00304652" w:rsidRPr="006720CB">
              <w:rPr>
                <w:rFonts w:asciiTheme="majorHAnsi" w:eastAsia="Calibri" w:hAnsiTheme="majorHAnsi" w:cs="Calibri"/>
                <w:sz w:val="20"/>
                <w:szCs w:val="20"/>
              </w:rPr>
              <w:t>t</w:t>
            </w:r>
            <w:r w:rsidR="00304652" w:rsidRPr="006720CB">
              <w:rPr>
                <w:rFonts w:asciiTheme="majorHAnsi" w:eastAsia="Calibri" w:hAnsiTheme="majorHAnsi" w:cs="Calibri"/>
                <w:spacing w:val="1"/>
                <w:sz w:val="20"/>
                <w:szCs w:val="20"/>
              </w:rPr>
              <w:t>y/</w:t>
            </w:r>
            <w:r w:rsidR="00304652" w:rsidRPr="006720CB">
              <w:rPr>
                <w:rFonts w:asciiTheme="majorHAnsi" w:eastAsia="Calibri" w:hAnsiTheme="majorHAnsi" w:cs="Calibri"/>
                <w:sz w:val="20"/>
                <w:szCs w:val="20"/>
              </w:rPr>
              <w:t>i</w:t>
            </w:r>
            <w:r w:rsidR="00304652" w:rsidRPr="006720CB">
              <w:rPr>
                <w:rFonts w:asciiTheme="majorHAnsi" w:eastAsia="Calibri" w:hAnsiTheme="majorHAnsi" w:cs="Calibri"/>
                <w:spacing w:val="-1"/>
                <w:sz w:val="20"/>
                <w:szCs w:val="20"/>
              </w:rPr>
              <w:t>n</w:t>
            </w:r>
            <w:r w:rsidR="00304652" w:rsidRPr="006720CB">
              <w:rPr>
                <w:rFonts w:asciiTheme="majorHAnsi" w:eastAsia="Calibri" w:hAnsiTheme="majorHAnsi" w:cs="Calibri"/>
                <w:spacing w:val="-2"/>
                <w:sz w:val="20"/>
                <w:szCs w:val="20"/>
              </w:rPr>
              <w:t>s</w:t>
            </w:r>
            <w:r w:rsidR="00304652" w:rsidRPr="006720CB">
              <w:rPr>
                <w:rFonts w:asciiTheme="majorHAnsi" w:eastAsia="Calibri" w:hAnsiTheme="majorHAnsi" w:cs="Calibri"/>
                <w:sz w:val="20"/>
                <w:szCs w:val="20"/>
              </w:rPr>
              <w:t>truc</w:t>
            </w:r>
            <w:r w:rsidR="00304652" w:rsidRPr="006720CB">
              <w:rPr>
                <w:rFonts w:asciiTheme="majorHAnsi" w:eastAsia="Calibri" w:hAnsiTheme="majorHAnsi" w:cs="Calibri"/>
                <w:spacing w:val="-2"/>
                <w:sz w:val="20"/>
                <w:szCs w:val="20"/>
              </w:rPr>
              <w:t>t</w:t>
            </w:r>
            <w:r w:rsidR="00304652" w:rsidRPr="006720CB">
              <w:rPr>
                <w:rFonts w:asciiTheme="majorHAnsi" w:eastAsia="Calibri" w:hAnsiTheme="majorHAnsi" w:cs="Calibri"/>
                <w:spacing w:val="1"/>
                <w:sz w:val="20"/>
                <w:szCs w:val="20"/>
              </w:rPr>
              <w:t>o</w:t>
            </w:r>
            <w:r w:rsidR="00304652" w:rsidRPr="006720CB">
              <w:rPr>
                <w:rFonts w:asciiTheme="majorHAnsi" w:eastAsia="Calibri" w:hAnsiTheme="majorHAnsi" w:cs="Calibri"/>
                <w:sz w:val="20"/>
                <w:szCs w:val="20"/>
              </w:rPr>
              <w:t>rs</w:t>
            </w:r>
            <w:r w:rsidR="00304652" w:rsidRPr="006720CB">
              <w:rPr>
                <w:rFonts w:asciiTheme="majorHAnsi" w:eastAsia="Calibri" w:hAnsiTheme="majorHAnsi" w:cs="Calibri"/>
                <w:spacing w:val="1"/>
                <w:sz w:val="20"/>
                <w:szCs w:val="20"/>
              </w:rPr>
              <w:t xml:space="preserve"> </w:t>
            </w:r>
            <w:r w:rsidR="00304652" w:rsidRPr="006720CB">
              <w:rPr>
                <w:rFonts w:asciiTheme="majorHAnsi" w:eastAsia="Calibri" w:hAnsiTheme="majorHAnsi" w:cs="Calibri"/>
                <w:sz w:val="20"/>
                <w:szCs w:val="20"/>
              </w:rPr>
              <w:t>a</w:t>
            </w:r>
            <w:r w:rsidR="00304652" w:rsidRPr="006720CB">
              <w:rPr>
                <w:rFonts w:asciiTheme="majorHAnsi" w:eastAsia="Calibri" w:hAnsiTheme="majorHAnsi" w:cs="Calibri"/>
                <w:spacing w:val="-1"/>
                <w:sz w:val="20"/>
                <w:szCs w:val="20"/>
              </w:rPr>
              <w:t>n</w:t>
            </w:r>
            <w:r w:rsidR="00304652" w:rsidRPr="006720CB">
              <w:rPr>
                <w:rFonts w:asciiTheme="majorHAnsi" w:eastAsia="Calibri" w:hAnsiTheme="majorHAnsi" w:cs="Calibri"/>
                <w:sz w:val="20"/>
                <w:szCs w:val="20"/>
              </w:rPr>
              <w:t>d</w:t>
            </w:r>
            <w:r w:rsidR="00304652" w:rsidRPr="006720CB">
              <w:rPr>
                <w:rFonts w:asciiTheme="majorHAnsi" w:eastAsia="Calibri" w:hAnsiTheme="majorHAnsi" w:cs="Calibri"/>
                <w:spacing w:val="-1"/>
                <w:sz w:val="20"/>
                <w:szCs w:val="20"/>
              </w:rPr>
              <w:t xml:space="preserve"> </w:t>
            </w:r>
            <w:r w:rsidR="00304652" w:rsidRPr="006720CB">
              <w:rPr>
                <w:rFonts w:asciiTheme="majorHAnsi" w:eastAsia="Calibri" w:hAnsiTheme="majorHAnsi" w:cs="Calibri"/>
                <w:spacing w:val="-2"/>
                <w:sz w:val="20"/>
                <w:szCs w:val="20"/>
              </w:rPr>
              <w:t>s</w:t>
            </w:r>
            <w:r w:rsidR="00304652" w:rsidRPr="006720CB">
              <w:rPr>
                <w:rFonts w:asciiTheme="majorHAnsi" w:eastAsia="Calibri" w:hAnsiTheme="majorHAnsi" w:cs="Calibri"/>
                <w:sz w:val="20"/>
                <w:szCs w:val="20"/>
              </w:rPr>
              <w:t>ta</w:t>
            </w:r>
            <w:r w:rsidR="00304652" w:rsidRPr="006720CB">
              <w:rPr>
                <w:rFonts w:asciiTheme="majorHAnsi" w:eastAsia="Calibri" w:hAnsiTheme="majorHAnsi" w:cs="Calibri"/>
                <w:spacing w:val="-2"/>
                <w:sz w:val="20"/>
                <w:szCs w:val="20"/>
              </w:rPr>
              <w:t>f</w:t>
            </w:r>
            <w:r w:rsidR="00304652" w:rsidRPr="006720CB">
              <w:rPr>
                <w:rFonts w:asciiTheme="majorHAnsi" w:eastAsia="Calibri" w:hAnsiTheme="majorHAnsi" w:cs="Calibri"/>
                <w:sz w:val="20"/>
                <w:szCs w:val="20"/>
              </w:rPr>
              <w:t xml:space="preserve">f </w:t>
            </w:r>
            <w:r w:rsidR="00304652" w:rsidRPr="006720CB">
              <w:rPr>
                <w:rFonts w:asciiTheme="majorHAnsi" w:eastAsia="Calibri" w:hAnsiTheme="majorHAnsi" w:cs="Calibri"/>
                <w:spacing w:val="1"/>
                <w:sz w:val="20"/>
                <w:szCs w:val="20"/>
              </w:rPr>
              <w:t>e</w:t>
            </w:r>
            <w:r w:rsidR="00304652" w:rsidRPr="006720CB">
              <w:rPr>
                <w:rFonts w:asciiTheme="majorHAnsi" w:eastAsia="Calibri" w:hAnsiTheme="majorHAnsi" w:cs="Calibri"/>
                <w:spacing w:val="-1"/>
                <w:sz w:val="20"/>
                <w:szCs w:val="20"/>
              </w:rPr>
              <w:t>ng</w:t>
            </w:r>
            <w:r w:rsidR="00304652" w:rsidRPr="006720CB">
              <w:rPr>
                <w:rFonts w:asciiTheme="majorHAnsi" w:eastAsia="Calibri" w:hAnsiTheme="majorHAnsi" w:cs="Calibri"/>
                <w:sz w:val="20"/>
                <w:szCs w:val="20"/>
              </w:rPr>
              <w:t>a</w:t>
            </w:r>
            <w:r w:rsidR="00304652" w:rsidRPr="006720CB">
              <w:rPr>
                <w:rFonts w:asciiTheme="majorHAnsi" w:eastAsia="Calibri" w:hAnsiTheme="majorHAnsi" w:cs="Calibri"/>
                <w:spacing w:val="-1"/>
                <w:sz w:val="20"/>
                <w:szCs w:val="20"/>
              </w:rPr>
              <w:t>g</w:t>
            </w:r>
            <w:r w:rsidR="00304652" w:rsidRPr="006720CB">
              <w:rPr>
                <w:rFonts w:asciiTheme="majorHAnsi" w:eastAsia="Calibri" w:hAnsiTheme="majorHAnsi" w:cs="Calibri"/>
                <w:sz w:val="20"/>
                <w:szCs w:val="20"/>
              </w:rPr>
              <w:t>e</w:t>
            </w:r>
            <w:r w:rsidR="00304652" w:rsidRPr="006720CB">
              <w:rPr>
                <w:rFonts w:asciiTheme="majorHAnsi" w:eastAsia="Calibri" w:hAnsiTheme="majorHAnsi" w:cs="Calibri"/>
                <w:spacing w:val="1"/>
                <w:sz w:val="20"/>
                <w:szCs w:val="20"/>
              </w:rPr>
              <w:t xml:space="preserve"> </w:t>
            </w:r>
            <w:r w:rsidR="00304652" w:rsidRPr="006720CB">
              <w:rPr>
                <w:rFonts w:asciiTheme="majorHAnsi" w:eastAsia="Calibri" w:hAnsiTheme="majorHAnsi" w:cs="Calibri"/>
                <w:sz w:val="20"/>
                <w:szCs w:val="20"/>
              </w:rPr>
              <w:t>in</w:t>
            </w:r>
            <w:r w:rsidR="00304652" w:rsidRPr="006720CB">
              <w:rPr>
                <w:rFonts w:asciiTheme="majorHAnsi" w:eastAsia="Calibri" w:hAnsiTheme="majorHAnsi" w:cs="Calibri"/>
                <w:spacing w:val="-1"/>
                <w:sz w:val="20"/>
                <w:szCs w:val="20"/>
              </w:rPr>
              <w:t xml:space="preserve"> </w:t>
            </w:r>
            <w:r w:rsidR="00304652" w:rsidRPr="006720CB">
              <w:rPr>
                <w:rFonts w:asciiTheme="majorHAnsi" w:eastAsia="Calibri" w:hAnsiTheme="majorHAnsi" w:cs="Calibri"/>
                <w:sz w:val="20"/>
                <w:szCs w:val="20"/>
              </w:rPr>
              <w:t>p</w:t>
            </w:r>
            <w:r w:rsidR="00304652" w:rsidRPr="006720CB">
              <w:rPr>
                <w:rFonts w:asciiTheme="majorHAnsi" w:eastAsia="Calibri" w:hAnsiTheme="majorHAnsi" w:cs="Calibri"/>
                <w:spacing w:val="-3"/>
                <w:sz w:val="20"/>
                <w:szCs w:val="20"/>
              </w:rPr>
              <w:t>r</w:t>
            </w:r>
            <w:r w:rsidR="00304652" w:rsidRPr="006720CB">
              <w:rPr>
                <w:rFonts w:asciiTheme="majorHAnsi" w:eastAsia="Calibri" w:hAnsiTheme="majorHAnsi" w:cs="Calibri"/>
                <w:spacing w:val="1"/>
                <w:sz w:val="20"/>
                <w:szCs w:val="20"/>
              </w:rPr>
              <w:t>o</w:t>
            </w:r>
            <w:r w:rsidR="00304652" w:rsidRPr="006720CB">
              <w:rPr>
                <w:rFonts w:asciiTheme="majorHAnsi" w:eastAsia="Calibri" w:hAnsiTheme="majorHAnsi" w:cs="Calibri"/>
                <w:sz w:val="20"/>
                <w:szCs w:val="20"/>
              </w:rPr>
              <w:t>fess</w:t>
            </w:r>
            <w:r w:rsidR="00304652" w:rsidRPr="006720CB">
              <w:rPr>
                <w:rFonts w:asciiTheme="majorHAnsi" w:eastAsia="Calibri" w:hAnsiTheme="majorHAnsi" w:cs="Calibri"/>
                <w:spacing w:val="-2"/>
                <w:sz w:val="20"/>
                <w:szCs w:val="20"/>
              </w:rPr>
              <w:t>i</w:t>
            </w:r>
            <w:r w:rsidR="00304652" w:rsidRPr="006720CB">
              <w:rPr>
                <w:rFonts w:asciiTheme="majorHAnsi" w:eastAsia="Calibri" w:hAnsiTheme="majorHAnsi" w:cs="Calibri"/>
                <w:spacing w:val="1"/>
                <w:sz w:val="20"/>
                <w:szCs w:val="20"/>
              </w:rPr>
              <w:t>o</w:t>
            </w:r>
            <w:r w:rsidR="00304652" w:rsidRPr="006720CB">
              <w:rPr>
                <w:rFonts w:asciiTheme="majorHAnsi" w:eastAsia="Calibri" w:hAnsiTheme="majorHAnsi" w:cs="Calibri"/>
                <w:spacing w:val="-1"/>
                <w:sz w:val="20"/>
                <w:szCs w:val="20"/>
              </w:rPr>
              <w:t>n</w:t>
            </w:r>
            <w:r w:rsidR="00304652" w:rsidRPr="006720CB">
              <w:rPr>
                <w:rFonts w:asciiTheme="majorHAnsi" w:eastAsia="Calibri" w:hAnsiTheme="majorHAnsi" w:cs="Calibri"/>
                <w:sz w:val="20"/>
                <w:szCs w:val="20"/>
              </w:rPr>
              <w:t xml:space="preserve">al </w:t>
            </w:r>
            <w:r w:rsidR="00304652" w:rsidRPr="006720CB">
              <w:rPr>
                <w:rFonts w:asciiTheme="majorHAnsi" w:eastAsia="Calibri" w:hAnsiTheme="majorHAnsi" w:cs="Calibri"/>
                <w:spacing w:val="-1"/>
                <w:sz w:val="20"/>
                <w:szCs w:val="20"/>
              </w:rPr>
              <w:t>d</w:t>
            </w:r>
            <w:r w:rsidR="00304652" w:rsidRPr="006720CB">
              <w:rPr>
                <w:rFonts w:asciiTheme="majorHAnsi" w:eastAsia="Calibri" w:hAnsiTheme="majorHAnsi" w:cs="Calibri"/>
                <w:spacing w:val="-2"/>
                <w:sz w:val="20"/>
                <w:szCs w:val="20"/>
              </w:rPr>
              <w:t>e</w:t>
            </w:r>
            <w:r w:rsidR="00304652" w:rsidRPr="006720CB">
              <w:rPr>
                <w:rFonts w:asciiTheme="majorHAnsi" w:eastAsia="Calibri" w:hAnsiTheme="majorHAnsi" w:cs="Calibri"/>
                <w:spacing w:val="1"/>
                <w:sz w:val="20"/>
                <w:szCs w:val="20"/>
              </w:rPr>
              <w:t>v</w:t>
            </w:r>
            <w:r w:rsidR="00304652" w:rsidRPr="006720CB">
              <w:rPr>
                <w:rFonts w:asciiTheme="majorHAnsi" w:eastAsia="Calibri" w:hAnsiTheme="majorHAnsi" w:cs="Calibri"/>
                <w:sz w:val="20"/>
                <w:szCs w:val="20"/>
              </w:rPr>
              <w:t>e</w:t>
            </w:r>
            <w:r w:rsidR="00304652" w:rsidRPr="006720CB">
              <w:rPr>
                <w:rFonts w:asciiTheme="majorHAnsi" w:eastAsia="Calibri" w:hAnsiTheme="majorHAnsi" w:cs="Calibri"/>
                <w:spacing w:val="-2"/>
                <w:sz w:val="20"/>
                <w:szCs w:val="20"/>
              </w:rPr>
              <w:t>l</w:t>
            </w:r>
            <w:r w:rsidR="00304652" w:rsidRPr="006720CB">
              <w:rPr>
                <w:rFonts w:asciiTheme="majorHAnsi" w:eastAsia="Calibri" w:hAnsiTheme="majorHAnsi" w:cs="Calibri"/>
                <w:spacing w:val="1"/>
                <w:sz w:val="20"/>
                <w:szCs w:val="20"/>
              </w:rPr>
              <w:t>o</w:t>
            </w:r>
            <w:r w:rsidR="00304652" w:rsidRPr="006720CB">
              <w:rPr>
                <w:rFonts w:asciiTheme="majorHAnsi" w:eastAsia="Calibri" w:hAnsiTheme="majorHAnsi" w:cs="Calibri"/>
                <w:spacing w:val="-1"/>
                <w:sz w:val="20"/>
                <w:szCs w:val="20"/>
              </w:rPr>
              <w:t>pm</w:t>
            </w:r>
            <w:r w:rsidR="00304652" w:rsidRPr="006720CB">
              <w:rPr>
                <w:rFonts w:asciiTheme="majorHAnsi" w:eastAsia="Calibri" w:hAnsiTheme="majorHAnsi" w:cs="Calibri"/>
                <w:sz w:val="20"/>
                <w:szCs w:val="20"/>
              </w:rPr>
              <w:t xml:space="preserve">ent </w:t>
            </w:r>
            <w:r w:rsidR="00304652" w:rsidRPr="006720CB">
              <w:rPr>
                <w:rFonts w:asciiTheme="majorHAnsi" w:eastAsia="Calibri" w:hAnsiTheme="majorHAnsi" w:cs="Calibri"/>
                <w:spacing w:val="1"/>
                <w:sz w:val="20"/>
                <w:szCs w:val="20"/>
              </w:rPr>
              <w:t>o</w:t>
            </w:r>
            <w:r w:rsidR="00304652" w:rsidRPr="006720CB">
              <w:rPr>
                <w:rFonts w:asciiTheme="majorHAnsi" w:eastAsia="Calibri" w:hAnsiTheme="majorHAnsi" w:cs="Calibri"/>
                <w:sz w:val="20"/>
                <w:szCs w:val="20"/>
              </w:rPr>
              <w:t xml:space="preserve">r </w:t>
            </w:r>
            <w:r w:rsidR="00304652" w:rsidRPr="006720CB">
              <w:rPr>
                <w:rFonts w:asciiTheme="majorHAnsi" w:eastAsia="Calibri" w:hAnsiTheme="majorHAnsi" w:cs="Calibri"/>
                <w:spacing w:val="-2"/>
                <w:sz w:val="20"/>
                <w:szCs w:val="20"/>
              </w:rPr>
              <w:t>w</w:t>
            </w:r>
            <w:r w:rsidR="00304652" w:rsidRPr="006720CB">
              <w:rPr>
                <w:rFonts w:asciiTheme="majorHAnsi" w:eastAsia="Calibri" w:hAnsiTheme="majorHAnsi" w:cs="Calibri"/>
                <w:spacing w:val="1"/>
                <w:sz w:val="20"/>
                <w:szCs w:val="20"/>
              </w:rPr>
              <w:t>o</w:t>
            </w:r>
            <w:r w:rsidR="00304652" w:rsidRPr="006720CB">
              <w:rPr>
                <w:rFonts w:asciiTheme="majorHAnsi" w:eastAsia="Calibri" w:hAnsiTheme="majorHAnsi" w:cs="Calibri"/>
                <w:sz w:val="20"/>
                <w:szCs w:val="20"/>
              </w:rPr>
              <w:t>rk</w:t>
            </w:r>
            <w:r w:rsidR="00304652" w:rsidRPr="006720CB">
              <w:rPr>
                <w:rFonts w:asciiTheme="majorHAnsi" w:eastAsia="Calibri" w:hAnsiTheme="majorHAnsi" w:cs="Calibri"/>
                <w:spacing w:val="-2"/>
                <w:sz w:val="20"/>
                <w:szCs w:val="20"/>
              </w:rPr>
              <w:t xml:space="preserve"> </w:t>
            </w:r>
            <w:r w:rsidR="00304652" w:rsidRPr="006720CB">
              <w:rPr>
                <w:rFonts w:asciiTheme="majorHAnsi" w:eastAsia="Calibri" w:hAnsiTheme="majorHAnsi" w:cs="Calibri"/>
                <w:sz w:val="20"/>
                <w:szCs w:val="20"/>
              </w:rPr>
              <w:t>in the</w:t>
            </w:r>
            <w:r w:rsidR="00304652" w:rsidRPr="006720CB">
              <w:rPr>
                <w:rFonts w:asciiTheme="majorHAnsi" w:eastAsia="Calibri" w:hAnsiTheme="majorHAnsi" w:cs="Calibri"/>
                <w:spacing w:val="-2"/>
                <w:sz w:val="20"/>
                <w:szCs w:val="20"/>
              </w:rPr>
              <w:t xml:space="preserve"> </w:t>
            </w:r>
            <w:r w:rsidR="00304652" w:rsidRPr="006720CB">
              <w:rPr>
                <w:rFonts w:asciiTheme="majorHAnsi" w:eastAsia="Calibri" w:hAnsiTheme="majorHAnsi" w:cs="Calibri"/>
                <w:sz w:val="20"/>
                <w:szCs w:val="20"/>
              </w:rPr>
              <w:t>f</w:t>
            </w:r>
            <w:r w:rsidR="00304652" w:rsidRPr="006720CB">
              <w:rPr>
                <w:rFonts w:asciiTheme="majorHAnsi" w:eastAsia="Calibri" w:hAnsiTheme="majorHAnsi" w:cs="Calibri"/>
                <w:spacing w:val="-2"/>
                <w:sz w:val="20"/>
                <w:szCs w:val="20"/>
              </w:rPr>
              <w:t>i</w:t>
            </w:r>
            <w:r w:rsidR="00304652" w:rsidRPr="006720CB">
              <w:rPr>
                <w:rFonts w:asciiTheme="majorHAnsi" w:eastAsia="Calibri" w:hAnsiTheme="majorHAnsi" w:cs="Calibri"/>
                <w:sz w:val="20"/>
                <w:szCs w:val="20"/>
              </w:rPr>
              <w:t xml:space="preserve">eld </w:t>
            </w:r>
            <w:r w:rsidR="00304652" w:rsidRPr="006720CB">
              <w:rPr>
                <w:rFonts w:asciiTheme="majorHAnsi" w:eastAsia="Calibri" w:hAnsiTheme="majorHAnsi" w:cs="Calibri"/>
                <w:spacing w:val="1"/>
                <w:sz w:val="20"/>
                <w:szCs w:val="20"/>
              </w:rPr>
              <w:t>t</w:t>
            </w:r>
            <w:r w:rsidR="00304652" w:rsidRPr="006720CB">
              <w:rPr>
                <w:rFonts w:asciiTheme="majorHAnsi" w:eastAsia="Calibri" w:hAnsiTheme="majorHAnsi" w:cs="Calibri"/>
                <w:spacing w:val="-1"/>
                <w:sz w:val="20"/>
                <w:szCs w:val="20"/>
              </w:rPr>
              <w:t>h</w:t>
            </w:r>
            <w:r w:rsidR="00304652" w:rsidRPr="006720CB">
              <w:rPr>
                <w:rFonts w:asciiTheme="majorHAnsi" w:eastAsia="Calibri" w:hAnsiTheme="majorHAnsi" w:cs="Calibri"/>
                <w:sz w:val="20"/>
                <w:szCs w:val="20"/>
              </w:rPr>
              <w:t>at</w:t>
            </w:r>
            <w:r w:rsidR="00304652" w:rsidRPr="006720CB">
              <w:rPr>
                <w:rFonts w:asciiTheme="majorHAnsi" w:eastAsia="Calibri" w:hAnsiTheme="majorHAnsi" w:cs="Calibri"/>
                <w:spacing w:val="1"/>
                <w:sz w:val="20"/>
                <w:szCs w:val="20"/>
              </w:rPr>
              <w:t xml:space="preserve"> </w:t>
            </w:r>
            <w:r w:rsidR="00304652" w:rsidRPr="006720CB">
              <w:rPr>
                <w:rFonts w:asciiTheme="majorHAnsi" w:eastAsia="Calibri" w:hAnsiTheme="majorHAnsi" w:cs="Calibri"/>
                <w:spacing w:val="-1"/>
                <w:sz w:val="20"/>
                <w:szCs w:val="20"/>
              </w:rPr>
              <w:t>h</w:t>
            </w:r>
            <w:r w:rsidR="00304652" w:rsidRPr="006720CB">
              <w:rPr>
                <w:rFonts w:asciiTheme="majorHAnsi" w:eastAsia="Calibri" w:hAnsiTheme="majorHAnsi" w:cs="Calibri"/>
                <w:sz w:val="20"/>
                <w:szCs w:val="20"/>
              </w:rPr>
              <w:t>as</w:t>
            </w:r>
            <w:r w:rsidR="00304652" w:rsidRPr="006720CB">
              <w:rPr>
                <w:rFonts w:asciiTheme="majorHAnsi" w:eastAsia="Calibri" w:hAnsiTheme="majorHAnsi" w:cs="Calibri"/>
                <w:spacing w:val="-1"/>
                <w:sz w:val="20"/>
                <w:szCs w:val="20"/>
              </w:rPr>
              <w:t xml:space="preserve"> </w:t>
            </w:r>
            <w:r w:rsidR="00304652" w:rsidRPr="006720CB">
              <w:rPr>
                <w:rFonts w:asciiTheme="majorHAnsi" w:eastAsia="Calibri" w:hAnsiTheme="majorHAnsi" w:cs="Calibri"/>
                <w:sz w:val="20"/>
                <w:szCs w:val="20"/>
              </w:rPr>
              <w:t>a p</w:t>
            </w:r>
            <w:r w:rsidR="00304652" w:rsidRPr="006720CB">
              <w:rPr>
                <w:rFonts w:asciiTheme="majorHAnsi" w:eastAsia="Calibri" w:hAnsiTheme="majorHAnsi" w:cs="Calibri"/>
                <w:spacing w:val="-2"/>
                <w:sz w:val="20"/>
                <w:szCs w:val="20"/>
              </w:rPr>
              <w:t>o</w:t>
            </w:r>
            <w:r w:rsidR="00304652" w:rsidRPr="006720CB">
              <w:rPr>
                <w:rFonts w:asciiTheme="majorHAnsi" w:eastAsia="Calibri" w:hAnsiTheme="majorHAnsi" w:cs="Calibri"/>
                <w:sz w:val="20"/>
                <w:szCs w:val="20"/>
              </w:rPr>
              <w:t>siti</w:t>
            </w:r>
            <w:r w:rsidR="00304652" w:rsidRPr="006720CB">
              <w:rPr>
                <w:rFonts w:asciiTheme="majorHAnsi" w:eastAsia="Calibri" w:hAnsiTheme="majorHAnsi" w:cs="Calibri"/>
                <w:spacing w:val="-1"/>
                <w:sz w:val="20"/>
                <w:szCs w:val="20"/>
              </w:rPr>
              <w:t>v</w:t>
            </w:r>
            <w:r w:rsidR="00304652" w:rsidRPr="006720CB">
              <w:rPr>
                <w:rFonts w:asciiTheme="majorHAnsi" w:eastAsia="Calibri" w:hAnsiTheme="majorHAnsi" w:cs="Calibri"/>
                <w:sz w:val="20"/>
                <w:szCs w:val="20"/>
              </w:rPr>
              <w:t>e i</w:t>
            </w:r>
            <w:r w:rsidR="00304652" w:rsidRPr="006720CB">
              <w:rPr>
                <w:rFonts w:asciiTheme="majorHAnsi" w:eastAsia="Calibri" w:hAnsiTheme="majorHAnsi" w:cs="Calibri"/>
                <w:spacing w:val="1"/>
                <w:sz w:val="20"/>
                <w:szCs w:val="20"/>
              </w:rPr>
              <w:t>m</w:t>
            </w:r>
            <w:r w:rsidR="00304652" w:rsidRPr="006720CB">
              <w:rPr>
                <w:rFonts w:asciiTheme="majorHAnsi" w:eastAsia="Calibri" w:hAnsiTheme="majorHAnsi" w:cs="Calibri"/>
                <w:spacing w:val="-1"/>
                <w:sz w:val="20"/>
                <w:szCs w:val="20"/>
              </w:rPr>
              <w:t>p</w:t>
            </w:r>
            <w:r w:rsidR="00304652" w:rsidRPr="006720CB">
              <w:rPr>
                <w:rFonts w:asciiTheme="majorHAnsi" w:eastAsia="Calibri" w:hAnsiTheme="majorHAnsi" w:cs="Calibri"/>
                <w:sz w:val="20"/>
                <w:szCs w:val="20"/>
              </w:rPr>
              <w:t>act</w:t>
            </w:r>
            <w:r w:rsidR="00304652" w:rsidRPr="006720CB">
              <w:rPr>
                <w:rFonts w:asciiTheme="majorHAnsi" w:eastAsia="Calibri" w:hAnsiTheme="majorHAnsi" w:cs="Calibri"/>
                <w:spacing w:val="-1"/>
                <w:sz w:val="20"/>
                <w:szCs w:val="20"/>
              </w:rPr>
              <w:t xml:space="preserve"> </w:t>
            </w:r>
            <w:r w:rsidR="00304652" w:rsidRPr="006720CB">
              <w:rPr>
                <w:rFonts w:asciiTheme="majorHAnsi" w:eastAsia="Calibri" w:hAnsiTheme="majorHAnsi" w:cs="Calibri"/>
                <w:spacing w:val="1"/>
                <w:sz w:val="20"/>
                <w:szCs w:val="20"/>
              </w:rPr>
              <w:t>o</w:t>
            </w:r>
            <w:r w:rsidR="00304652" w:rsidRPr="006720CB">
              <w:rPr>
                <w:rFonts w:asciiTheme="majorHAnsi" w:eastAsia="Calibri" w:hAnsiTheme="majorHAnsi" w:cs="Calibri"/>
                <w:sz w:val="20"/>
                <w:szCs w:val="20"/>
              </w:rPr>
              <w:t>n</w:t>
            </w:r>
            <w:r w:rsidR="00304652" w:rsidRPr="006720CB">
              <w:rPr>
                <w:rFonts w:asciiTheme="majorHAnsi" w:eastAsia="Calibri" w:hAnsiTheme="majorHAnsi" w:cs="Calibri"/>
                <w:spacing w:val="-3"/>
                <w:sz w:val="20"/>
                <w:szCs w:val="20"/>
              </w:rPr>
              <w:t xml:space="preserve"> </w:t>
            </w:r>
            <w:r w:rsidR="00304652" w:rsidRPr="006720CB">
              <w:rPr>
                <w:rFonts w:asciiTheme="majorHAnsi" w:eastAsia="Calibri" w:hAnsiTheme="majorHAnsi" w:cs="Calibri"/>
                <w:sz w:val="20"/>
                <w:szCs w:val="20"/>
              </w:rPr>
              <w:t>the q</w:t>
            </w:r>
            <w:r w:rsidR="00304652" w:rsidRPr="006720CB">
              <w:rPr>
                <w:rFonts w:asciiTheme="majorHAnsi" w:eastAsia="Calibri" w:hAnsiTheme="majorHAnsi" w:cs="Calibri"/>
                <w:spacing w:val="-1"/>
                <w:sz w:val="20"/>
                <w:szCs w:val="20"/>
              </w:rPr>
              <w:t>u</w:t>
            </w:r>
            <w:r w:rsidR="00304652" w:rsidRPr="006720CB">
              <w:rPr>
                <w:rFonts w:asciiTheme="majorHAnsi" w:eastAsia="Calibri" w:hAnsiTheme="majorHAnsi" w:cs="Calibri"/>
                <w:sz w:val="20"/>
                <w:szCs w:val="20"/>
              </w:rPr>
              <w:t>al</w:t>
            </w:r>
            <w:r w:rsidR="00304652" w:rsidRPr="006720CB">
              <w:rPr>
                <w:rFonts w:asciiTheme="majorHAnsi" w:eastAsia="Calibri" w:hAnsiTheme="majorHAnsi" w:cs="Calibri"/>
                <w:spacing w:val="-1"/>
                <w:sz w:val="20"/>
                <w:szCs w:val="20"/>
              </w:rPr>
              <w:t>i</w:t>
            </w:r>
            <w:r w:rsidR="00304652" w:rsidRPr="006720CB">
              <w:rPr>
                <w:rFonts w:asciiTheme="majorHAnsi" w:eastAsia="Calibri" w:hAnsiTheme="majorHAnsi" w:cs="Calibri"/>
                <w:sz w:val="20"/>
                <w:szCs w:val="20"/>
              </w:rPr>
              <w:t>ty</w:t>
            </w:r>
            <w:r w:rsidR="00304652" w:rsidRPr="006720CB">
              <w:rPr>
                <w:rFonts w:asciiTheme="majorHAnsi" w:eastAsia="Calibri" w:hAnsiTheme="majorHAnsi" w:cs="Calibri"/>
                <w:spacing w:val="-1"/>
                <w:sz w:val="20"/>
                <w:szCs w:val="20"/>
              </w:rPr>
              <w:t xml:space="preserve"> </w:t>
            </w:r>
            <w:r w:rsidR="00304652" w:rsidRPr="006720CB">
              <w:rPr>
                <w:rFonts w:asciiTheme="majorHAnsi" w:eastAsia="Calibri" w:hAnsiTheme="majorHAnsi" w:cs="Calibri"/>
                <w:spacing w:val="1"/>
                <w:sz w:val="20"/>
                <w:szCs w:val="20"/>
              </w:rPr>
              <w:t>o</w:t>
            </w:r>
            <w:r w:rsidR="00304652" w:rsidRPr="006720CB">
              <w:rPr>
                <w:rFonts w:asciiTheme="majorHAnsi" w:eastAsia="Calibri" w:hAnsiTheme="majorHAnsi" w:cs="Calibri"/>
                <w:sz w:val="20"/>
                <w:szCs w:val="20"/>
              </w:rPr>
              <w:t>f</w:t>
            </w:r>
            <w:r w:rsidR="00304652" w:rsidRPr="006720CB">
              <w:rPr>
                <w:rFonts w:asciiTheme="majorHAnsi" w:eastAsia="Calibri" w:hAnsiTheme="majorHAnsi" w:cs="Calibri"/>
                <w:spacing w:val="-3"/>
                <w:sz w:val="20"/>
                <w:szCs w:val="20"/>
              </w:rPr>
              <w:t xml:space="preserve"> </w:t>
            </w:r>
            <w:r w:rsidR="00304652" w:rsidRPr="006720CB">
              <w:rPr>
                <w:rFonts w:asciiTheme="majorHAnsi" w:eastAsia="Calibri" w:hAnsiTheme="majorHAnsi" w:cs="Calibri"/>
                <w:sz w:val="20"/>
                <w:szCs w:val="20"/>
              </w:rPr>
              <w:t>p</w:t>
            </w:r>
            <w:r w:rsidR="00304652" w:rsidRPr="006720CB">
              <w:rPr>
                <w:rFonts w:asciiTheme="majorHAnsi" w:eastAsia="Calibri" w:hAnsiTheme="majorHAnsi" w:cs="Calibri"/>
                <w:spacing w:val="-3"/>
                <w:sz w:val="20"/>
                <w:szCs w:val="20"/>
              </w:rPr>
              <w:t>r</w:t>
            </w:r>
            <w:r w:rsidR="00304652" w:rsidRPr="006720CB">
              <w:rPr>
                <w:rFonts w:asciiTheme="majorHAnsi" w:eastAsia="Calibri" w:hAnsiTheme="majorHAnsi" w:cs="Calibri"/>
                <w:sz w:val="20"/>
                <w:szCs w:val="20"/>
              </w:rPr>
              <w:t>epa</w:t>
            </w:r>
            <w:r w:rsidR="00304652" w:rsidRPr="006720CB">
              <w:rPr>
                <w:rFonts w:asciiTheme="majorHAnsi" w:eastAsia="Calibri" w:hAnsiTheme="majorHAnsi" w:cs="Calibri"/>
                <w:spacing w:val="-1"/>
                <w:sz w:val="20"/>
                <w:szCs w:val="20"/>
              </w:rPr>
              <w:t>r</w:t>
            </w:r>
            <w:r w:rsidR="00304652" w:rsidRPr="006720CB">
              <w:rPr>
                <w:rFonts w:asciiTheme="majorHAnsi" w:eastAsia="Calibri" w:hAnsiTheme="majorHAnsi" w:cs="Calibri"/>
                <w:sz w:val="20"/>
                <w:szCs w:val="20"/>
              </w:rPr>
              <w:t>ati</w:t>
            </w:r>
            <w:r w:rsidR="00304652" w:rsidRPr="006720CB">
              <w:rPr>
                <w:rFonts w:asciiTheme="majorHAnsi" w:eastAsia="Calibri" w:hAnsiTheme="majorHAnsi" w:cs="Calibri"/>
                <w:spacing w:val="1"/>
                <w:sz w:val="20"/>
                <w:szCs w:val="20"/>
              </w:rPr>
              <w:t>o</w:t>
            </w:r>
            <w:r w:rsidR="00304652" w:rsidRPr="006720CB">
              <w:rPr>
                <w:rFonts w:asciiTheme="majorHAnsi" w:eastAsia="Calibri" w:hAnsiTheme="majorHAnsi" w:cs="Calibri"/>
                <w:sz w:val="20"/>
                <w:szCs w:val="20"/>
              </w:rPr>
              <w:t>n</w:t>
            </w:r>
            <w:r w:rsidR="00304652" w:rsidRPr="006720CB">
              <w:rPr>
                <w:rFonts w:asciiTheme="majorHAnsi" w:eastAsia="Calibri" w:hAnsiTheme="majorHAnsi" w:cs="Calibri"/>
                <w:spacing w:val="-1"/>
                <w:sz w:val="20"/>
                <w:szCs w:val="20"/>
              </w:rPr>
              <w:t xml:space="preserve"> </w:t>
            </w:r>
            <w:r w:rsidR="00304652" w:rsidRPr="006720CB">
              <w:rPr>
                <w:rFonts w:asciiTheme="majorHAnsi" w:eastAsia="Calibri" w:hAnsiTheme="majorHAnsi" w:cs="Calibri"/>
                <w:sz w:val="20"/>
                <w:szCs w:val="20"/>
              </w:rPr>
              <w:t>p</w:t>
            </w:r>
            <w:r w:rsidR="00304652" w:rsidRPr="006720CB">
              <w:rPr>
                <w:rFonts w:asciiTheme="majorHAnsi" w:eastAsia="Calibri" w:hAnsiTheme="majorHAnsi" w:cs="Calibri"/>
                <w:spacing w:val="-3"/>
                <w:sz w:val="20"/>
                <w:szCs w:val="20"/>
              </w:rPr>
              <w:t>r</w:t>
            </w:r>
            <w:r w:rsidR="00304652" w:rsidRPr="006720CB">
              <w:rPr>
                <w:rFonts w:asciiTheme="majorHAnsi" w:eastAsia="Calibri" w:hAnsiTheme="majorHAnsi" w:cs="Calibri"/>
                <w:spacing w:val="-1"/>
                <w:sz w:val="20"/>
                <w:szCs w:val="20"/>
              </w:rPr>
              <w:t>o</w:t>
            </w:r>
            <w:r w:rsidR="00304652" w:rsidRPr="006720CB">
              <w:rPr>
                <w:rFonts w:asciiTheme="majorHAnsi" w:eastAsia="Calibri" w:hAnsiTheme="majorHAnsi" w:cs="Calibri"/>
                <w:spacing w:val="1"/>
                <w:sz w:val="20"/>
                <w:szCs w:val="20"/>
              </w:rPr>
              <w:t>v</w:t>
            </w:r>
            <w:r w:rsidR="00304652" w:rsidRPr="006720CB">
              <w:rPr>
                <w:rFonts w:asciiTheme="majorHAnsi" w:eastAsia="Calibri" w:hAnsiTheme="majorHAnsi" w:cs="Calibri"/>
                <w:sz w:val="20"/>
                <w:szCs w:val="20"/>
              </w:rPr>
              <w:t>i</w:t>
            </w:r>
            <w:r w:rsidR="00304652" w:rsidRPr="006720CB">
              <w:rPr>
                <w:rFonts w:asciiTheme="majorHAnsi" w:eastAsia="Calibri" w:hAnsiTheme="majorHAnsi" w:cs="Calibri"/>
                <w:spacing w:val="-1"/>
                <w:sz w:val="20"/>
                <w:szCs w:val="20"/>
              </w:rPr>
              <w:t>d</w:t>
            </w:r>
            <w:r w:rsidR="00304652" w:rsidRPr="006720CB">
              <w:rPr>
                <w:rFonts w:asciiTheme="majorHAnsi" w:eastAsia="Calibri" w:hAnsiTheme="majorHAnsi" w:cs="Calibri"/>
                <w:sz w:val="20"/>
                <w:szCs w:val="20"/>
              </w:rPr>
              <w:t xml:space="preserve">ed </w:t>
            </w:r>
            <w:r w:rsidR="00304652" w:rsidRPr="006720CB">
              <w:rPr>
                <w:rFonts w:asciiTheme="majorHAnsi" w:eastAsia="Calibri" w:hAnsiTheme="majorHAnsi" w:cs="Calibri"/>
                <w:spacing w:val="-2"/>
                <w:sz w:val="20"/>
                <w:szCs w:val="20"/>
              </w:rPr>
              <w:t>t</w:t>
            </w:r>
            <w:r w:rsidR="00304652" w:rsidRPr="006720CB">
              <w:rPr>
                <w:rFonts w:asciiTheme="majorHAnsi" w:eastAsia="Calibri" w:hAnsiTheme="majorHAnsi" w:cs="Calibri"/>
                <w:sz w:val="20"/>
                <w:szCs w:val="20"/>
              </w:rPr>
              <w:t>o</w:t>
            </w:r>
            <w:r w:rsidR="00304652" w:rsidRPr="006720CB">
              <w:rPr>
                <w:rFonts w:asciiTheme="majorHAnsi" w:eastAsia="Calibri" w:hAnsiTheme="majorHAnsi" w:cs="Calibri"/>
                <w:spacing w:val="1"/>
                <w:sz w:val="20"/>
                <w:szCs w:val="20"/>
              </w:rPr>
              <w:t xml:space="preserve"> </w:t>
            </w:r>
            <w:r w:rsidR="00304652" w:rsidRPr="006720CB">
              <w:rPr>
                <w:rFonts w:asciiTheme="majorHAnsi" w:eastAsia="Calibri" w:hAnsiTheme="majorHAnsi" w:cs="Calibri"/>
                <w:sz w:val="20"/>
                <w:szCs w:val="20"/>
              </w:rPr>
              <w:t>ca</w:t>
            </w:r>
            <w:r w:rsidR="00304652" w:rsidRPr="006720CB">
              <w:rPr>
                <w:rFonts w:asciiTheme="majorHAnsi" w:eastAsia="Calibri" w:hAnsiTheme="majorHAnsi" w:cs="Calibri"/>
                <w:spacing w:val="-1"/>
                <w:sz w:val="20"/>
                <w:szCs w:val="20"/>
              </w:rPr>
              <w:t>n</w:t>
            </w:r>
            <w:r w:rsidR="00304652" w:rsidRPr="006720CB">
              <w:rPr>
                <w:rFonts w:asciiTheme="majorHAnsi" w:eastAsia="Calibri" w:hAnsiTheme="majorHAnsi" w:cs="Calibri"/>
                <w:spacing w:val="-3"/>
                <w:sz w:val="20"/>
                <w:szCs w:val="20"/>
              </w:rPr>
              <w:t>d</w:t>
            </w:r>
            <w:r w:rsidR="00304652" w:rsidRPr="006720CB">
              <w:rPr>
                <w:rFonts w:asciiTheme="majorHAnsi" w:eastAsia="Calibri" w:hAnsiTheme="majorHAnsi" w:cs="Calibri"/>
                <w:sz w:val="20"/>
                <w:szCs w:val="20"/>
              </w:rPr>
              <w:t>i</w:t>
            </w:r>
            <w:r w:rsidR="00304652" w:rsidRPr="006720CB">
              <w:rPr>
                <w:rFonts w:asciiTheme="majorHAnsi" w:eastAsia="Calibri" w:hAnsiTheme="majorHAnsi" w:cs="Calibri"/>
                <w:spacing w:val="-1"/>
                <w:sz w:val="20"/>
                <w:szCs w:val="20"/>
              </w:rPr>
              <w:t>d</w:t>
            </w:r>
            <w:r w:rsidR="00304652" w:rsidRPr="006720CB">
              <w:rPr>
                <w:rFonts w:asciiTheme="majorHAnsi" w:eastAsia="Calibri" w:hAnsiTheme="majorHAnsi" w:cs="Calibri"/>
                <w:sz w:val="20"/>
                <w:szCs w:val="20"/>
              </w:rPr>
              <w:t>at</w:t>
            </w:r>
            <w:r w:rsidR="00304652" w:rsidRPr="006720CB">
              <w:rPr>
                <w:rFonts w:asciiTheme="majorHAnsi" w:eastAsia="Calibri" w:hAnsiTheme="majorHAnsi" w:cs="Calibri"/>
                <w:spacing w:val="1"/>
                <w:sz w:val="20"/>
                <w:szCs w:val="20"/>
              </w:rPr>
              <w:t>e</w:t>
            </w:r>
            <w:r w:rsidR="00304652" w:rsidRPr="006720CB">
              <w:rPr>
                <w:rFonts w:asciiTheme="majorHAnsi" w:eastAsia="Calibri" w:hAnsiTheme="majorHAnsi" w:cs="Calibri"/>
                <w:spacing w:val="2"/>
                <w:sz w:val="20"/>
                <w:szCs w:val="20"/>
              </w:rPr>
              <w:t>s</w:t>
            </w:r>
            <w:r w:rsidR="00304652" w:rsidRPr="006720CB">
              <w:rPr>
                <w:rFonts w:asciiTheme="majorHAnsi" w:eastAsia="Calibri" w:hAnsiTheme="majorHAnsi" w:cs="Calibri"/>
                <w:sz w:val="20"/>
                <w:szCs w:val="20"/>
              </w:rPr>
              <w:t>.</w:t>
            </w:r>
          </w:p>
          <w:p w:rsidR="0002513C" w:rsidRDefault="0002513C" w:rsidP="00FA6C78">
            <w:pPr>
              <w:ind w:left="540" w:right="46" w:hanging="360"/>
              <w:rPr>
                <w:rFonts w:asciiTheme="majorHAnsi" w:eastAsia="Calibri" w:hAnsiTheme="majorHAnsi" w:cs="Calibri"/>
                <w:sz w:val="20"/>
                <w:szCs w:val="20"/>
              </w:rPr>
            </w:pPr>
          </w:p>
          <w:p w:rsidR="0002513C" w:rsidRDefault="0002513C" w:rsidP="00FA6C78">
            <w:pPr>
              <w:ind w:left="540" w:right="46" w:hanging="360"/>
              <w:rPr>
                <w:rFonts w:asciiTheme="majorHAnsi" w:eastAsia="Calibri" w:hAnsiTheme="majorHAnsi" w:cs="Calibri"/>
                <w:sz w:val="20"/>
                <w:szCs w:val="20"/>
              </w:rPr>
            </w:pPr>
          </w:p>
          <w:p w:rsidR="0002513C" w:rsidRDefault="0002513C" w:rsidP="00FA6C78">
            <w:pPr>
              <w:ind w:left="540" w:right="46" w:hanging="360"/>
              <w:rPr>
                <w:rFonts w:asciiTheme="majorHAnsi" w:eastAsia="Calibri" w:hAnsiTheme="majorHAnsi" w:cs="Calibri"/>
                <w:sz w:val="20"/>
                <w:szCs w:val="20"/>
              </w:rPr>
            </w:pPr>
          </w:p>
          <w:p w:rsidR="0002513C" w:rsidRDefault="0002513C" w:rsidP="00FA6C78">
            <w:pPr>
              <w:ind w:left="540" w:right="46" w:hanging="360"/>
              <w:rPr>
                <w:rFonts w:asciiTheme="majorHAnsi" w:eastAsia="Calibri" w:hAnsiTheme="majorHAnsi" w:cs="Calibri"/>
                <w:sz w:val="20"/>
                <w:szCs w:val="20"/>
              </w:rPr>
            </w:pPr>
          </w:p>
          <w:p w:rsidR="0002513C" w:rsidRDefault="0002513C" w:rsidP="00FA6C78">
            <w:pPr>
              <w:ind w:left="540" w:right="46" w:hanging="360"/>
              <w:rPr>
                <w:rFonts w:asciiTheme="majorHAnsi" w:eastAsia="Calibri" w:hAnsiTheme="majorHAnsi" w:cs="Calibri"/>
                <w:sz w:val="20"/>
                <w:szCs w:val="20"/>
              </w:rPr>
            </w:pPr>
          </w:p>
          <w:p w:rsidR="0002513C" w:rsidRDefault="0002513C" w:rsidP="00FA6C78">
            <w:pPr>
              <w:ind w:left="540" w:right="46" w:hanging="360"/>
              <w:rPr>
                <w:rFonts w:asciiTheme="majorHAnsi" w:eastAsia="Calibri" w:hAnsiTheme="majorHAnsi" w:cs="Calibri"/>
                <w:sz w:val="20"/>
                <w:szCs w:val="20"/>
              </w:rPr>
            </w:pPr>
          </w:p>
          <w:p w:rsidR="0002513C" w:rsidRPr="006720CB" w:rsidRDefault="0002513C" w:rsidP="00FA6C78">
            <w:pPr>
              <w:ind w:left="540" w:right="46" w:hanging="360"/>
              <w:rPr>
                <w:rFonts w:asciiTheme="majorHAnsi" w:eastAsia="Calibri" w:hAnsiTheme="majorHAnsi" w:cs="Calibri"/>
                <w:sz w:val="20"/>
                <w:szCs w:val="20"/>
              </w:rPr>
            </w:pPr>
          </w:p>
          <w:p w:rsidR="00DF251F" w:rsidRPr="006720CB" w:rsidRDefault="00DF251F" w:rsidP="00DF251F">
            <w:pPr>
              <w:rPr>
                <w:rFonts w:asciiTheme="majorHAnsi" w:hAnsiTheme="majorHAnsi"/>
                <w:sz w:val="20"/>
                <w:szCs w:val="20"/>
              </w:rPr>
            </w:pPr>
          </w:p>
        </w:tc>
        <w:tc>
          <w:tcPr>
            <w:tcW w:w="3780" w:type="dxa"/>
            <w:shd w:val="clear" w:color="auto" w:fill="auto"/>
          </w:tcPr>
          <w:p w:rsidR="000E09C1" w:rsidRPr="00046DE2" w:rsidRDefault="00E642F5" w:rsidP="00B5388E">
            <w:pPr>
              <w:rPr>
                <w:rFonts w:asciiTheme="majorHAnsi" w:hAnsiTheme="majorHAnsi"/>
                <w:b/>
                <w:sz w:val="22"/>
                <w:szCs w:val="22"/>
              </w:rPr>
            </w:pPr>
            <w:r w:rsidRPr="00046DE2">
              <w:rPr>
                <w:rFonts w:asciiTheme="majorHAnsi" w:hAnsiTheme="majorHAnsi"/>
                <w:b/>
                <w:sz w:val="22"/>
                <w:szCs w:val="22"/>
              </w:rPr>
              <w:t>Objective</w:t>
            </w:r>
            <w:r w:rsidR="000E09C1" w:rsidRPr="00046DE2">
              <w:rPr>
                <w:rFonts w:asciiTheme="majorHAnsi" w:hAnsiTheme="majorHAnsi"/>
                <w:b/>
                <w:sz w:val="22"/>
                <w:szCs w:val="22"/>
              </w:rPr>
              <w:t xml:space="preserve"> 1C:</w:t>
            </w:r>
          </w:p>
          <w:p w:rsidR="000E09C1" w:rsidRPr="000E09C1" w:rsidRDefault="000E09C1" w:rsidP="00B5388E">
            <w:pPr>
              <w:rPr>
                <w:rFonts w:asciiTheme="majorHAnsi" w:hAnsiTheme="majorHAnsi"/>
                <w:sz w:val="22"/>
                <w:szCs w:val="22"/>
              </w:rPr>
            </w:pPr>
          </w:p>
          <w:p w:rsidR="00B5388E" w:rsidRPr="000E09C1" w:rsidRDefault="00B5388E" w:rsidP="00B5388E">
            <w:pPr>
              <w:rPr>
                <w:rFonts w:asciiTheme="majorHAnsi" w:hAnsiTheme="majorHAnsi"/>
                <w:sz w:val="22"/>
                <w:szCs w:val="22"/>
              </w:rPr>
            </w:pPr>
            <w:r w:rsidRPr="000E09C1">
              <w:rPr>
                <w:rFonts w:asciiTheme="majorHAnsi" w:hAnsiTheme="majorHAnsi"/>
                <w:sz w:val="22"/>
                <w:szCs w:val="22"/>
              </w:rPr>
              <w:t>Increase faculty knowledge, skills</w:t>
            </w:r>
            <w:r w:rsidR="000E09C1" w:rsidRPr="000E09C1">
              <w:rPr>
                <w:rFonts w:asciiTheme="majorHAnsi" w:hAnsiTheme="majorHAnsi"/>
                <w:sz w:val="22"/>
                <w:szCs w:val="22"/>
              </w:rPr>
              <w:t>,</w:t>
            </w:r>
            <w:r w:rsidRPr="000E09C1">
              <w:rPr>
                <w:rFonts w:asciiTheme="majorHAnsi" w:hAnsiTheme="majorHAnsi"/>
                <w:sz w:val="22"/>
                <w:szCs w:val="22"/>
              </w:rPr>
              <w:t xml:space="preserve"> and use of current and future technologies </w:t>
            </w:r>
            <w:r w:rsidR="000E09C1" w:rsidRPr="000E09C1">
              <w:rPr>
                <w:rFonts w:asciiTheme="majorHAnsi" w:hAnsiTheme="majorHAnsi"/>
                <w:sz w:val="22"/>
                <w:szCs w:val="22"/>
              </w:rPr>
              <w:t>utilized in an</w:t>
            </w:r>
            <w:r w:rsidRPr="000E09C1">
              <w:rPr>
                <w:rFonts w:asciiTheme="majorHAnsi" w:hAnsiTheme="majorHAnsi"/>
                <w:sz w:val="22"/>
                <w:szCs w:val="22"/>
              </w:rPr>
              <w:t xml:space="preserve"> educational environment</w:t>
            </w:r>
            <w:r w:rsidR="000E09C1" w:rsidRPr="000E09C1">
              <w:rPr>
                <w:rFonts w:asciiTheme="majorHAnsi" w:hAnsiTheme="majorHAnsi"/>
                <w:sz w:val="22"/>
                <w:szCs w:val="22"/>
              </w:rPr>
              <w:t>.</w:t>
            </w:r>
          </w:p>
          <w:p w:rsidR="00B5388E" w:rsidRDefault="00B5388E" w:rsidP="00B5388E">
            <w:pPr>
              <w:rPr>
                <w:rFonts w:asciiTheme="majorHAnsi" w:hAnsiTheme="majorHAnsi"/>
                <w:b/>
                <w:sz w:val="20"/>
                <w:szCs w:val="20"/>
              </w:rPr>
            </w:pPr>
          </w:p>
          <w:p w:rsidR="00B5388E" w:rsidRDefault="00B5388E" w:rsidP="00B5388E">
            <w:pPr>
              <w:rPr>
                <w:rFonts w:asciiTheme="majorHAnsi" w:hAnsiTheme="majorHAnsi"/>
                <w:sz w:val="20"/>
                <w:szCs w:val="20"/>
              </w:rPr>
            </w:pPr>
          </w:p>
          <w:p w:rsidR="00915F21" w:rsidRDefault="00915F21" w:rsidP="00915F21">
            <w:pPr>
              <w:pStyle w:val="ListParagraph"/>
              <w:ind w:left="820"/>
              <w:rPr>
                <w:rFonts w:asciiTheme="majorHAnsi" w:hAnsiTheme="majorHAnsi"/>
                <w:sz w:val="20"/>
                <w:szCs w:val="20"/>
              </w:rPr>
            </w:pPr>
          </w:p>
          <w:p w:rsidR="00915F21" w:rsidRDefault="00915F21" w:rsidP="00915F21">
            <w:pPr>
              <w:pStyle w:val="ListParagraph"/>
              <w:ind w:left="820"/>
              <w:rPr>
                <w:rFonts w:asciiTheme="majorHAnsi" w:hAnsiTheme="majorHAnsi"/>
                <w:sz w:val="20"/>
                <w:szCs w:val="20"/>
              </w:rPr>
            </w:pPr>
          </w:p>
          <w:p w:rsidR="001C1175" w:rsidRDefault="001C1175" w:rsidP="00915F21">
            <w:pPr>
              <w:pStyle w:val="ListParagraph"/>
              <w:ind w:left="820"/>
              <w:rPr>
                <w:rFonts w:asciiTheme="majorHAnsi" w:hAnsiTheme="majorHAnsi"/>
                <w:sz w:val="20"/>
                <w:szCs w:val="20"/>
              </w:rPr>
            </w:pPr>
          </w:p>
          <w:p w:rsidR="001C1175" w:rsidRDefault="001C1175" w:rsidP="00915F21">
            <w:pPr>
              <w:pStyle w:val="ListParagraph"/>
              <w:ind w:left="820"/>
              <w:rPr>
                <w:rFonts w:asciiTheme="majorHAnsi" w:hAnsiTheme="majorHAnsi"/>
                <w:sz w:val="20"/>
                <w:szCs w:val="20"/>
              </w:rPr>
            </w:pPr>
          </w:p>
          <w:p w:rsidR="00915F21" w:rsidRPr="00F0590E" w:rsidRDefault="00915F21" w:rsidP="00F0590E">
            <w:pPr>
              <w:pStyle w:val="ListParagraph"/>
              <w:ind w:left="820"/>
              <w:rPr>
                <w:rFonts w:asciiTheme="majorHAnsi" w:hAnsiTheme="majorHAnsi"/>
                <w:color w:val="E36C0A" w:themeColor="accent6" w:themeShade="BF"/>
                <w:sz w:val="20"/>
                <w:szCs w:val="20"/>
              </w:rPr>
            </w:pPr>
          </w:p>
        </w:tc>
        <w:tc>
          <w:tcPr>
            <w:tcW w:w="4253" w:type="dxa"/>
            <w:shd w:val="clear" w:color="auto" w:fill="auto"/>
          </w:tcPr>
          <w:p w:rsidR="00F82B9B" w:rsidRDefault="00F82B9B" w:rsidP="00B5388E">
            <w:pPr>
              <w:rPr>
                <w:rFonts w:asciiTheme="majorHAnsi" w:hAnsiTheme="majorHAnsi"/>
                <w:sz w:val="22"/>
                <w:szCs w:val="22"/>
              </w:rPr>
            </w:pPr>
          </w:p>
          <w:p w:rsidR="00F82B9B" w:rsidRDefault="00F82B9B" w:rsidP="00B5388E">
            <w:pPr>
              <w:rPr>
                <w:rFonts w:asciiTheme="majorHAnsi" w:hAnsiTheme="majorHAnsi"/>
                <w:sz w:val="22"/>
                <w:szCs w:val="22"/>
              </w:rPr>
            </w:pPr>
          </w:p>
          <w:p w:rsidR="00B5388E" w:rsidRPr="006B1E0D" w:rsidRDefault="000E09C1" w:rsidP="006B1E0D">
            <w:pPr>
              <w:pStyle w:val="ListParagraph"/>
              <w:numPr>
                <w:ilvl w:val="0"/>
                <w:numId w:val="11"/>
              </w:numPr>
              <w:ind w:left="463"/>
              <w:rPr>
                <w:rFonts w:asciiTheme="majorHAnsi" w:hAnsiTheme="majorHAnsi"/>
                <w:sz w:val="22"/>
                <w:szCs w:val="22"/>
              </w:rPr>
            </w:pPr>
            <w:r w:rsidRPr="006B1E0D">
              <w:rPr>
                <w:rFonts w:asciiTheme="majorHAnsi" w:hAnsiTheme="majorHAnsi"/>
                <w:sz w:val="22"/>
                <w:szCs w:val="22"/>
              </w:rPr>
              <w:t>Provide professional development</w:t>
            </w:r>
            <w:r w:rsidR="00B5388E" w:rsidRPr="006B1E0D">
              <w:rPr>
                <w:rFonts w:asciiTheme="majorHAnsi" w:hAnsiTheme="majorHAnsi"/>
                <w:sz w:val="22"/>
                <w:szCs w:val="22"/>
              </w:rPr>
              <w:t xml:space="preserve"> for faculty in use of new and innovative technology to encourage a culture of experimentation and innovation.</w:t>
            </w:r>
          </w:p>
          <w:p w:rsidR="00B5388E" w:rsidRPr="00BC7913" w:rsidRDefault="00B5388E" w:rsidP="006B1E0D">
            <w:pPr>
              <w:ind w:left="463"/>
              <w:rPr>
                <w:rFonts w:asciiTheme="majorHAnsi" w:hAnsiTheme="majorHAnsi"/>
                <w:sz w:val="16"/>
                <w:szCs w:val="16"/>
              </w:rPr>
            </w:pPr>
          </w:p>
          <w:p w:rsidR="00B5388E" w:rsidRPr="006B1E0D" w:rsidRDefault="00B5388E" w:rsidP="006B1E0D">
            <w:pPr>
              <w:pStyle w:val="ListParagraph"/>
              <w:numPr>
                <w:ilvl w:val="0"/>
                <w:numId w:val="11"/>
              </w:numPr>
              <w:ind w:left="463"/>
              <w:rPr>
                <w:rFonts w:asciiTheme="majorHAnsi" w:hAnsiTheme="majorHAnsi"/>
                <w:sz w:val="22"/>
                <w:szCs w:val="22"/>
              </w:rPr>
            </w:pPr>
            <w:r w:rsidRPr="006B1E0D">
              <w:rPr>
                <w:rFonts w:asciiTheme="majorHAnsi" w:hAnsiTheme="majorHAnsi"/>
                <w:sz w:val="22"/>
                <w:szCs w:val="22"/>
              </w:rPr>
              <w:t xml:space="preserve">Increase technology resources </w:t>
            </w:r>
            <w:r w:rsidR="000E09C1" w:rsidRPr="006B1E0D">
              <w:rPr>
                <w:rFonts w:asciiTheme="majorHAnsi" w:hAnsiTheme="majorHAnsi"/>
                <w:sz w:val="22"/>
                <w:szCs w:val="22"/>
              </w:rPr>
              <w:t xml:space="preserve">such as </w:t>
            </w:r>
            <w:r w:rsidR="003D5F20" w:rsidRPr="003D5F20">
              <w:rPr>
                <w:rFonts w:asciiTheme="majorHAnsi" w:hAnsiTheme="majorHAnsi" w:cs="Arial"/>
                <w:sz w:val="22"/>
                <w:szCs w:val="22"/>
              </w:rPr>
              <w:t>TeachLivE™</w:t>
            </w:r>
            <w:r w:rsidR="003D5F20">
              <w:rPr>
                <w:rFonts w:asciiTheme="majorHAnsi" w:hAnsiTheme="majorHAnsi" w:cs="Arial"/>
                <w:sz w:val="22"/>
                <w:szCs w:val="22"/>
              </w:rPr>
              <w:t xml:space="preserve">, </w:t>
            </w:r>
            <w:r w:rsidRPr="006B1E0D">
              <w:rPr>
                <w:rFonts w:asciiTheme="majorHAnsi" w:hAnsiTheme="majorHAnsi"/>
                <w:sz w:val="22"/>
                <w:szCs w:val="22"/>
              </w:rPr>
              <w:t>Smartboard</w:t>
            </w:r>
            <w:r w:rsidR="000E09C1" w:rsidRPr="006B1E0D">
              <w:rPr>
                <w:rFonts w:asciiTheme="majorHAnsi" w:hAnsiTheme="majorHAnsi"/>
                <w:sz w:val="22"/>
                <w:szCs w:val="22"/>
              </w:rPr>
              <w:t>s, tablets for all faculty, etc.</w:t>
            </w:r>
            <w:r w:rsidRPr="006B1E0D">
              <w:rPr>
                <w:rFonts w:asciiTheme="majorHAnsi" w:hAnsiTheme="majorHAnsi"/>
                <w:sz w:val="22"/>
                <w:szCs w:val="22"/>
              </w:rPr>
              <w:t xml:space="preserve"> to encourage a culture of experimentation and innovation.</w:t>
            </w:r>
          </w:p>
          <w:p w:rsidR="000E09C1" w:rsidRPr="00BC7913" w:rsidRDefault="000E09C1" w:rsidP="000E09C1">
            <w:pPr>
              <w:rPr>
                <w:rFonts w:asciiTheme="majorHAnsi" w:hAnsiTheme="majorHAnsi"/>
                <w:sz w:val="16"/>
                <w:szCs w:val="16"/>
              </w:rPr>
            </w:pPr>
          </w:p>
          <w:p w:rsidR="00B5388E" w:rsidRPr="006B1E0D" w:rsidRDefault="00B5388E" w:rsidP="006B1E0D">
            <w:pPr>
              <w:pStyle w:val="ListParagraph"/>
              <w:numPr>
                <w:ilvl w:val="0"/>
                <w:numId w:val="11"/>
              </w:numPr>
              <w:ind w:left="463"/>
              <w:rPr>
                <w:rFonts w:asciiTheme="majorHAnsi" w:hAnsiTheme="majorHAnsi"/>
                <w:sz w:val="22"/>
                <w:szCs w:val="22"/>
              </w:rPr>
            </w:pPr>
            <w:r w:rsidRPr="006B1E0D">
              <w:rPr>
                <w:rFonts w:asciiTheme="majorHAnsi" w:hAnsiTheme="majorHAnsi"/>
                <w:sz w:val="22"/>
                <w:szCs w:val="22"/>
              </w:rPr>
              <w:t>Increase maintenance checkups of existing and new technology.</w:t>
            </w:r>
          </w:p>
          <w:p w:rsidR="000E09C1" w:rsidRPr="00BC7913" w:rsidRDefault="000E09C1" w:rsidP="006B1E0D">
            <w:pPr>
              <w:ind w:left="463"/>
              <w:rPr>
                <w:rFonts w:asciiTheme="majorHAnsi" w:hAnsiTheme="majorHAnsi"/>
                <w:sz w:val="16"/>
                <w:szCs w:val="16"/>
              </w:rPr>
            </w:pPr>
          </w:p>
          <w:p w:rsidR="001C1175" w:rsidRPr="001C1175" w:rsidRDefault="00B77D4F" w:rsidP="00BC7913">
            <w:pPr>
              <w:pStyle w:val="ListParagraph"/>
              <w:numPr>
                <w:ilvl w:val="0"/>
                <w:numId w:val="11"/>
              </w:numPr>
              <w:ind w:left="463"/>
              <w:rPr>
                <w:rFonts w:asciiTheme="majorHAnsi" w:hAnsiTheme="majorHAnsi"/>
                <w:color w:val="7030A0"/>
                <w:sz w:val="20"/>
                <w:szCs w:val="20"/>
              </w:rPr>
            </w:pPr>
            <w:r w:rsidRPr="006B1E0D">
              <w:rPr>
                <w:rFonts w:asciiTheme="majorHAnsi" w:hAnsiTheme="majorHAnsi"/>
                <w:sz w:val="22"/>
                <w:szCs w:val="22"/>
              </w:rPr>
              <w:t>Provide opportunities for faculty to work with the instructional technologist during the academic year.</w:t>
            </w:r>
          </w:p>
        </w:tc>
      </w:tr>
      <w:tr w:rsidR="00DF251F" w:rsidRPr="006720CB" w:rsidTr="003D5F20">
        <w:trPr>
          <w:trHeight w:val="800"/>
        </w:trPr>
        <w:tc>
          <w:tcPr>
            <w:tcW w:w="6547" w:type="dxa"/>
            <w:tcBorders>
              <w:bottom w:val="single" w:sz="4" w:space="0" w:color="auto"/>
            </w:tcBorders>
          </w:tcPr>
          <w:p w:rsidR="00DF251F" w:rsidRPr="0002513C" w:rsidRDefault="00DF251F" w:rsidP="00E121E0">
            <w:pPr>
              <w:rPr>
                <w:rFonts w:asciiTheme="majorHAnsi" w:hAnsiTheme="majorHAnsi"/>
                <w:b/>
                <w:sz w:val="20"/>
                <w:szCs w:val="20"/>
              </w:rPr>
            </w:pPr>
            <w:r w:rsidRPr="0002513C">
              <w:rPr>
                <w:rFonts w:asciiTheme="majorHAnsi" w:hAnsiTheme="majorHAnsi"/>
                <w:b/>
                <w:sz w:val="20"/>
                <w:szCs w:val="20"/>
              </w:rPr>
              <w:t>1D. Enhance and affirm student, faculty, and staff diversity as central to the Fitchburg State experience. Experiencing diversity expands perspectives, contributes to multicultural competence, and becomes a key element in attracting and retaining students, faculty, and staff.</w:t>
            </w:r>
          </w:p>
          <w:p w:rsidR="00DF251F" w:rsidRDefault="00DF251F" w:rsidP="003D5F20">
            <w:pPr>
              <w:pStyle w:val="ListParagraph"/>
              <w:numPr>
                <w:ilvl w:val="0"/>
                <w:numId w:val="1"/>
              </w:numPr>
              <w:ind w:left="409"/>
              <w:rPr>
                <w:rFonts w:asciiTheme="majorHAnsi" w:hAnsiTheme="majorHAnsi"/>
                <w:sz w:val="20"/>
                <w:szCs w:val="20"/>
              </w:rPr>
            </w:pPr>
            <w:r w:rsidRPr="006720CB">
              <w:rPr>
                <w:rFonts w:asciiTheme="majorHAnsi" w:hAnsiTheme="majorHAnsi"/>
                <w:b/>
                <w:sz w:val="20"/>
                <w:szCs w:val="20"/>
              </w:rPr>
              <w:t>1D2</w:t>
            </w:r>
            <w:r w:rsidRPr="006720CB">
              <w:rPr>
                <w:rFonts w:asciiTheme="majorHAnsi" w:hAnsiTheme="majorHAnsi"/>
                <w:sz w:val="20"/>
                <w:szCs w:val="20"/>
              </w:rPr>
              <w:t>. Identify and support appropriate and ongoing efforts to further develop multicultural competencies in student, faculty and staff</w:t>
            </w:r>
            <w:r w:rsidR="003D5F20">
              <w:rPr>
                <w:rFonts w:asciiTheme="majorHAnsi" w:hAnsiTheme="majorHAnsi"/>
                <w:sz w:val="20"/>
                <w:szCs w:val="20"/>
              </w:rPr>
              <w:t>.</w:t>
            </w:r>
          </w:p>
          <w:p w:rsidR="005B7006" w:rsidRPr="006720CB" w:rsidRDefault="00FA6C78" w:rsidP="00FA6C78">
            <w:pPr>
              <w:rPr>
                <w:rFonts w:asciiTheme="majorHAnsi" w:hAnsiTheme="majorHAnsi"/>
                <w:b/>
                <w:i/>
                <w:sz w:val="20"/>
                <w:szCs w:val="20"/>
              </w:rPr>
            </w:pPr>
            <w:r w:rsidRPr="006720CB">
              <w:rPr>
                <w:rFonts w:asciiTheme="majorHAnsi" w:hAnsiTheme="majorHAnsi"/>
                <w:b/>
                <w:i/>
                <w:sz w:val="20"/>
                <w:szCs w:val="20"/>
              </w:rPr>
              <w:t xml:space="preserve">ESE Domain: The Organization </w:t>
            </w:r>
          </w:p>
          <w:p w:rsidR="00FA6C78" w:rsidRPr="006720CB" w:rsidRDefault="00FA6C78" w:rsidP="00FA6C78">
            <w:pPr>
              <w:rPr>
                <w:rFonts w:asciiTheme="majorHAnsi" w:hAnsiTheme="majorHAnsi"/>
                <w:sz w:val="20"/>
                <w:szCs w:val="20"/>
              </w:rPr>
            </w:pPr>
            <w:r w:rsidRPr="006720CB">
              <w:rPr>
                <w:rFonts w:asciiTheme="majorHAnsi" w:hAnsiTheme="majorHAnsi"/>
                <w:i/>
                <w:sz w:val="20"/>
                <w:szCs w:val="20"/>
              </w:rPr>
              <w:t>#5.</w:t>
            </w:r>
            <w:r w:rsidRPr="006720CB">
              <w:rPr>
                <w:rFonts w:asciiTheme="majorHAnsi" w:hAnsiTheme="majorHAnsi"/>
                <w:sz w:val="20"/>
                <w:szCs w:val="20"/>
              </w:rPr>
              <w:t xml:space="preserve"> Recruitment, selection, and evaluation processes result in the hiring and retention of effective faculty/instructors</w:t>
            </w:r>
            <w:r w:rsidR="00BC7913">
              <w:rPr>
                <w:rFonts w:asciiTheme="majorHAnsi" w:hAnsiTheme="majorHAnsi"/>
                <w:sz w:val="20"/>
                <w:szCs w:val="20"/>
              </w:rPr>
              <w:t xml:space="preserve">, </w:t>
            </w:r>
            <w:r w:rsidRPr="006720CB">
              <w:rPr>
                <w:rFonts w:asciiTheme="majorHAnsi" w:hAnsiTheme="majorHAnsi"/>
                <w:sz w:val="20"/>
                <w:szCs w:val="20"/>
              </w:rPr>
              <w:t>staff.</w:t>
            </w:r>
          </w:p>
          <w:p w:rsidR="005B7006" w:rsidRPr="006720CB" w:rsidRDefault="005B7006" w:rsidP="00FA6C78">
            <w:pPr>
              <w:rPr>
                <w:rFonts w:asciiTheme="majorHAnsi" w:hAnsiTheme="majorHAnsi"/>
                <w:sz w:val="20"/>
                <w:szCs w:val="20"/>
              </w:rPr>
            </w:pPr>
            <w:r w:rsidRPr="006720CB">
              <w:rPr>
                <w:rFonts w:asciiTheme="majorHAnsi" w:hAnsiTheme="majorHAnsi"/>
                <w:b/>
                <w:i/>
                <w:sz w:val="20"/>
                <w:szCs w:val="20"/>
              </w:rPr>
              <w:t>ESE Domain: The Candidate</w:t>
            </w:r>
            <w:r w:rsidRPr="006720CB">
              <w:rPr>
                <w:rFonts w:asciiTheme="majorHAnsi" w:hAnsiTheme="majorHAnsi"/>
                <w:sz w:val="20"/>
                <w:szCs w:val="20"/>
              </w:rPr>
              <w:t>#1. Systems to recruit and admit candidates result in the increased racial and ethnic diversity of completers.</w:t>
            </w:r>
          </w:p>
          <w:p w:rsidR="005B7006" w:rsidRPr="006720CB" w:rsidRDefault="005B7006" w:rsidP="00FA6C78">
            <w:pPr>
              <w:rPr>
                <w:rFonts w:asciiTheme="majorHAnsi" w:hAnsiTheme="majorHAnsi"/>
                <w:b/>
                <w:i/>
                <w:sz w:val="20"/>
                <w:szCs w:val="20"/>
              </w:rPr>
            </w:pPr>
            <w:r w:rsidRPr="006720CB">
              <w:rPr>
                <w:rFonts w:asciiTheme="majorHAnsi" w:hAnsiTheme="majorHAnsi"/>
                <w:b/>
                <w:i/>
                <w:sz w:val="20"/>
                <w:szCs w:val="20"/>
              </w:rPr>
              <w:t>ESE Domain: Field Based Experiences</w:t>
            </w:r>
          </w:p>
          <w:p w:rsidR="006720CB" w:rsidRPr="006720CB" w:rsidRDefault="005B7006" w:rsidP="003033F9">
            <w:pPr>
              <w:rPr>
                <w:rFonts w:asciiTheme="majorHAnsi" w:hAnsiTheme="majorHAnsi"/>
                <w:sz w:val="20"/>
                <w:szCs w:val="20"/>
              </w:rPr>
            </w:pPr>
            <w:r w:rsidRPr="006720CB">
              <w:rPr>
                <w:rFonts w:asciiTheme="majorHAnsi" w:hAnsiTheme="majorHAnsi"/>
                <w:i/>
                <w:sz w:val="20"/>
                <w:szCs w:val="20"/>
              </w:rPr>
              <w:t>#7</w:t>
            </w:r>
            <w:r w:rsidRPr="006720CB">
              <w:rPr>
                <w:rFonts w:asciiTheme="majorHAnsi" w:hAnsiTheme="majorHAnsi"/>
                <w:sz w:val="20"/>
                <w:szCs w:val="20"/>
              </w:rPr>
              <w:t>. Field based experiences are in setting with diverse learners.</w:t>
            </w:r>
          </w:p>
        </w:tc>
        <w:tc>
          <w:tcPr>
            <w:tcW w:w="3780" w:type="dxa"/>
            <w:tcBorders>
              <w:bottom w:val="single" w:sz="4" w:space="0" w:color="auto"/>
            </w:tcBorders>
          </w:tcPr>
          <w:p w:rsidR="000E09C1" w:rsidRPr="009F06F6" w:rsidRDefault="00E642F5" w:rsidP="000E09C1">
            <w:pPr>
              <w:rPr>
                <w:rFonts w:asciiTheme="majorHAnsi" w:hAnsiTheme="majorHAnsi"/>
                <w:sz w:val="22"/>
                <w:szCs w:val="22"/>
              </w:rPr>
            </w:pPr>
            <w:r w:rsidRPr="00046DE2">
              <w:rPr>
                <w:rFonts w:asciiTheme="majorHAnsi" w:hAnsiTheme="majorHAnsi"/>
                <w:b/>
                <w:sz w:val="22"/>
                <w:szCs w:val="22"/>
              </w:rPr>
              <w:t>Objective</w:t>
            </w:r>
            <w:r w:rsidR="000E09C1" w:rsidRPr="00046DE2">
              <w:rPr>
                <w:rFonts w:asciiTheme="majorHAnsi" w:hAnsiTheme="majorHAnsi"/>
                <w:b/>
                <w:sz w:val="22"/>
                <w:szCs w:val="22"/>
              </w:rPr>
              <w:t xml:space="preserve"> 1D</w:t>
            </w:r>
            <w:r w:rsidR="000E09C1" w:rsidRPr="009F06F6">
              <w:rPr>
                <w:rFonts w:asciiTheme="majorHAnsi" w:hAnsiTheme="majorHAnsi"/>
                <w:sz w:val="22"/>
                <w:szCs w:val="22"/>
              </w:rPr>
              <w:t>:</w:t>
            </w:r>
          </w:p>
          <w:p w:rsidR="000E09C1" w:rsidRPr="009F06F6" w:rsidRDefault="000E09C1" w:rsidP="000E09C1">
            <w:pPr>
              <w:rPr>
                <w:rFonts w:asciiTheme="majorHAnsi" w:hAnsiTheme="majorHAnsi"/>
                <w:sz w:val="22"/>
                <w:szCs w:val="22"/>
              </w:rPr>
            </w:pPr>
          </w:p>
          <w:p w:rsidR="0036001F" w:rsidRPr="009F06F6" w:rsidRDefault="0036001F" w:rsidP="000E09C1">
            <w:pPr>
              <w:rPr>
                <w:rFonts w:asciiTheme="majorHAnsi" w:hAnsiTheme="majorHAnsi"/>
                <w:sz w:val="22"/>
                <w:szCs w:val="22"/>
              </w:rPr>
            </w:pPr>
            <w:r w:rsidRPr="009F06F6">
              <w:rPr>
                <w:rFonts w:asciiTheme="majorHAnsi" w:hAnsiTheme="majorHAnsi"/>
                <w:sz w:val="22"/>
                <w:szCs w:val="22"/>
              </w:rPr>
              <w:t>Recruit, support</w:t>
            </w:r>
            <w:r w:rsidR="00DF563C">
              <w:rPr>
                <w:rFonts w:asciiTheme="majorHAnsi" w:hAnsiTheme="majorHAnsi"/>
                <w:sz w:val="22"/>
                <w:szCs w:val="22"/>
              </w:rPr>
              <w:t>,</w:t>
            </w:r>
            <w:r w:rsidRPr="009F06F6">
              <w:rPr>
                <w:rFonts w:asciiTheme="majorHAnsi" w:hAnsiTheme="majorHAnsi"/>
                <w:sz w:val="22"/>
                <w:szCs w:val="22"/>
              </w:rPr>
              <w:t xml:space="preserve"> and retain diverse candidates. </w:t>
            </w:r>
          </w:p>
          <w:p w:rsidR="00BC7913" w:rsidRDefault="00BC7913" w:rsidP="00BC7913">
            <w:pPr>
              <w:rPr>
                <w:rFonts w:asciiTheme="majorHAnsi" w:hAnsiTheme="majorHAnsi"/>
                <w:b/>
                <w:sz w:val="22"/>
                <w:szCs w:val="22"/>
              </w:rPr>
            </w:pPr>
          </w:p>
          <w:p w:rsidR="00BC7913" w:rsidRDefault="00BC7913" w:rsidP="00BC7913">
            <w:pPr>
              <w:rPr>
                <w:rFonts w:asciiTheme="majorHAnsi" w:hAnsiTheme="majorHAnsi"/>
                <w:b/>
                <w:sz w:val="22"/>
                <w:szCs w:val="22"/>
              </w:rPr>
            </w:pPr>
          </w:p>
          <w:p w:rsidR="00BC7913" w:rsidRDefault="00BC7913" w:rsidP="00BC7913">
            <w:pPr>
              <w:rPr>
                <w:rFonts w:asciiTheme="majorHAnsi" w:hAnsiTheme="majorHAnsi"/>
                <w:b/>
                <w:sz w:val="22"/>
                <w:szCs w:val="22"/>
              </w:rPr>
            </w:pPr>
          </w:p>
          <w:p w:rsidR="00BC7913" w:rsidRDefault="00BC7913" w:rsidP="00BC7913">
            <w:pPr>
              <w:rPr>
                <w:rFonts w:asciiTheme="majorHAnsi" w:hAnsiTheme="majorHAnsi"/>
                <w:b/>
                <w:sz w:val="22"/>
                <w:szCs w:val="22"/>
              </w:rPr>
            </w:pPr>
          </w:p>
          <w:p w:rsidR="00BC7913" w:rsidRDefault="00BC7913" w:rsidP="00BC7913">
            <w:pPr>
              <w:rPr>
                <w:rFonts w:asciiTheme="majorHAnsi" w:hAnsiTheme="majorHAnsi"/>
                <w:b/>
                <w:sz w:val="22"/>
                <w:szCs w:val="22"/>
              </w:rPr>
            </w:pPr>
          </w:p>
          <w:p w:rsidR="00BC7913" w:rsidRDefault="00BC7913" w:rsidP="00BC7913">
            <w:pPr>
              <w:rPr>
                <w:rFonts w:asciiTheme="majorHAnsi" w:hAnsiTheme="majorHAnsi"/>
                <w:b/>
                <w:sz w:val="22"/>
                <w:szCs w:val="22"/>
              </w:rPr>
            </w:pPr>
          </w:p>
          <w:p w:rsidR="00BC7913" w:rsidRDefault="00BC7913" w:rsidP="00BC7913">
            <w:pPr>
              <w:rPr>
                <w:rFonts w:asciiTheme="majorHAnsi" w:hAnsiTheme="majorHAnsi"/>
                <w:b/>
                <w:sz w:val="22"/>
                <w:szCs w:val="22"/>
              </w:rPr>
            </w:pPr>
          </w:p>
          <w:p w:rsidR="00BC7913" w:rsidRDefault="00BC7913" w:rsidP="00BC7913">
            <w:pPr>
              <w:rPr>
                <w:rFonts w:asciiTheme="majorHAnsi" w:hAnsiTheme="majorHAnsi"/>
                <w:b/>
                <w:sz w:val="22"/>
                <w:szCs w:val="22"/>
              </w:rPr>
            </w:pPr>
          </w:p>
          <w:p w:rsidR="003008E1" w:rsidRPr="009F06F6" w:rsidRDefault="003008E1" w:rsidP="00BC7913">
            <w:pPr>
              <w:ind w:left="-18"/>
              <w:rPr>
                <w:rFonts w:asciiTheme="majorHAnsi" w:hAnsiTheme="majorHAnsi"/>
                <w:sz w:val="22"/>
                <w:szCs w:val="22"/>
              </w:rPr>
            </w:pPr>
          </w:p>
        </w:tc>
        <w:tc>
          <w:tcPr>
            <w:tcW w:w="4253" w:type="dxa"/>
            <w:tcBorders>
              <w:bottom w:val="single" w:sz="4" w:space="0" w:color="auto"/>
            </w:tcBorders>
          </w:tcPr>
          <w:p w:rsidR="00F82B9B" w:rsidRPr="009F06F6" w:rsidRDefault="00F82B9B" w:rsidP="000E09C1">
            <w:pPr>
              <w:rPr>
                <w:rFonts w:asciiTheme="majorHAnsi" w:hAnsiTheme="majorHAnsi"/>
                <w:sz w:val="22"/>
                <w:szCs w:val="22"/>
              </w:rPr>
            </w:pPr>
          </w:p>
          <w:p w:rsidR="0036001F" w:rsidRPr="009F06F6" w:rsidRDefault="00F82B9B" w:rsidP="006B1E0D">
            <w:pPr>
              <w:pStyle w:val="ListParagraph"/>
              <w:numPr>
                <w:ilvl w:val="0"/>
                <w:numId w:val="1"/>
              </w:numPr>
              <w:ind w:left="373"/>
              <w:rPr>
                <w:rFonts w:asciiTheme="majorHAnsi" w:hAnsiTheme="majorHAnsi"/>
                <w:sz w:val="22"/>
                <w:szCs w:val="22"/>
              </w:rPr>
            </w:pPr>
            <w:r w:rsidRPr="009F06F6">
              <w:rPr>
                <w:rFonts w:asciiTheme="majorHAnsi" w:hAnsiTheme="majorHAnsi"/>
                <w:sz w:val="22"/>
                <w:szCs w:val="22"/>
              </w:rPr>
              <w:t xml:space="preserve">The Education Unit </w:t>
            </w:r>
            <w:r w:rsidR="0036001F" w:rsidRPr="009F06F6">
              <w:rPr>
                <w:rFonts w:asciiTheme="majorHAnsi" w:hAnsiTheme="majorHAnsi"/>
                <w:sz w:val="22"/>
                <w:szCs w:val="22"/>
              </w:rPr>
              <w:t>Diversity Committee will develop a plan to recruit diverse candidates.</w:t>
            </w:r>
          </w:p>
          <w:p w:rsidR="000E09C1" w:rsidRPr="00BC7913" w:rsidRDefault="000E09C1" w:rsidP="006B1E0D">
            <w:pPr>
              <w:ind w:left="373"/>
              <w:rPr>
                <w:rFonts w:asciiTheme="majorHAnsi" w:hAnsiTheme="majorHAnsi"/>
                <w:sz w:val="16"/>
                <w:szCs w:val="16"/>
              </w:rPr>
            </w:pPr>
          </w:p>
          <w:p w:rsidR="0036001F" w:rsidRPr="009F06F6" w:rsidRDefault="0036001F" w:rsidP="006B1E0D">
            <w:pPr>
              <w:pStyle w:val="ListParagraph"/>
              <w:numPr>
                <w:ilvl w:val="0"/>
                <w:numId w:val="1"/>
              </w:numPr>
              <w:ind w:left="373"/>
              <w:rPr>
                <w:rFonts w:asciiTheme="majorHAnsi" w:hAnsiTheme="majorHAnsi"/>
                <w:sz w:val="22"/>
                <w:szCs w:val="22"/>
              </w:rPr>
            </w:pPr>
            <w:r w:rsidRPr="009F06F6">
              <w:rPr>
                <w:rFonts w:asciiTheme="majorHAnsi" w:hAnsiTheme="majorHAnsi"/>
                <w:sz w:val="22"/>
                <w:szCs w:val="22"/>
              </w:rPr>
              <w:t>Employ strategies to support the emotional, social</w:t>
            </w:r>
            <w:r w:rsidR="003D5F20">
              <w:rPr>
                <w:rFonts w:asciiTheme="majorHAnsi" w:hAnsiTheme="majorHAnsi"/>
                <w:sz w:val="22"/>
                <w:szCs w:val="22"/>
              </w:rPr>
              <w:t>,</w:t>
            </w:r>
            <w:r w:rsidRPr="009F06F6">
              <w:rPr>
                <w:rFonts w:asciiTheme="majorHAnsi" w:hAnsiTheme="majorHAnsi"/>
                <w:sz w:val="22"/>
                <w:szCs w:val="22"/>
              </w:rPr>
              <w:t xml:space="preserve"> and academic well-being of all students.</w:t>
            </w:r>
          </w:p>
          <w:p w:rsidR="00F82B9B" w:rsidRPr="00BC7913" w:rsidRDefault="00F82B9B" w:rsidP="006B1E0D">
            <w:pPr>
              <w:ind w:left="373"/>
              <w:rPr>
                <w:rFonts w:asciiTheme="majorHAnsi" w:hAnsiTheme="majorHAnsi"/>
                <w:sz w:val="16"/>
                <w:szCs w:val="16"/>
              </w:rPr>
            </w:pPr>
          </w:p>
          <w:p w:rsidR="0036001F" w:rsidRPr="009F06F6" w:rsidRDefault="0036001F" w:rsidP="006B1E0D">
            <w:pPr>
              <w:pStyle w:val="ListParagraph"/>
              <w:numPr>
                <w:ilvl w:val="0"/>
                <w:numId w:val="1"/>
              </w:numPr>
              <w:ind w:left="373"/>
              <w:rPr>
                <w:rFonts w:asciiTheme="majorHAnsi" w:hAnsiTheme="majorHAnsi"/>
                <w:sz w:val="22"/>
                <w:szCs w:val="22"/>
              </w:rPr>
            </w:pPr>
            <w:r w:rsidRPr="009F06F6">
              <w:rPr>
                <w:rFonts w:asciiTheme="majorHAnsi" w:hAnsiTheme="majorHAnsi"/>
                <w:sz w:val="22"/>
                <w:szCs w:val="22"/>
              </w:rPr>
              <w:t xml:space="preserve">Provide </w:t>
            </w:r>
            <w:r w:rsidR="00F82B9B" w:rsidRPr="009F06F6">
              <w:rPr>
                <w:rFonts w:asciiTheme="majorHAnsi" w:hAnsiTheme="majorHAnsi"/>
                <w:sz w:val="22"/>
                <w:szCs w:val="22"/>
              </w:rPr>
              <w:t>professional development</w:t>
            </w:r>
            <w:r w:rsidRPr="009F06F6">
              <w:rPr>
                <w:rFonts w:asciiTheme="majorHAnsi" w:hAnsiTheme="majorHAnsi"/>
                <w:sz w:val="22"/>
                <w:szCs w:val="22"/>
              </w:rPr>
              <w:t xml:space="preserve"> for faculty on strategies to support the emotional, social</w:t>
            </w:r>
            <w:r w:rsidR="00F82B9B" w:rsidRPr="009F06F6">
              <w:rPr>
                <w:rFonts w:asciiTheme="majorHAnsi" w:hAnsiTheme="majorHAnsi"/>
                <w:sz w:val="22"/>
                <w:szCs w:val="22"/>
              </w:rPr>
              <w:t>,</w:t>
            </w:r>
            <w:r w:rsidRPr="009F06F6">
              <w:rPr>
                <w:rFonts w:asciiTheme="majorHAnsi" w:hAnsiTheme="majorHAnsi"/>
                <w:sz w:val="22"/>
                <w:szCs w:val="22"/>
              </w:rPr>
              <w:t xml:space="preserve"> and academic well-being of all students.</w:t>
            </w:r>
          </w:p>
          <w:p w:rsidR="00F82B9B" w:rsidRPr="009F06F6" w:rsidRDefault="00F82B9B" w:rsidP="006B1E0D">
            <w:pPr>
              <w:ind w:left="373"/>
              <w:rPr>
                <w:rFonts w:asciiTheme="majorHAnsi" w:hAnsiTheme="majorHAnsi"/>
                <w:sz w:val="22"/>
                <w:szCs w:val="22"/>
              </w:rPr>
            </w:pPr>
          </w:p>
          <w:p w:rsidR="0036001F" w:rsidRPr="009F06F6" w:rsidRDefault="0036001F" w:rsidP="006B1E0D">
            <w:pPr>
              <w:pStyle w:val="ListParagraph"/>
              <w:numPr>
                <w:ilvl w:val="0"/>
                <w:numId w:val="1"/>
              </w:numPr>
              <w:ind w:left="373"/>
              <w:rPr>
                <w:rFonts w:asciiTheme="majorHAnsi" w:hAnsiTheme="majorHAnsi"/>
                <w:sz w:val="22"/>
                <w:szCs w:val="22"/>
              </w:rPr>
            </w:pPr>
            <w:r w:rsidRPr="009F06F6">
              <w:rPr>
                <w:rFonts w:asciiTheme="majorHAnsi" w:hAnsiTheme="majorHAnsi"/>
                <w:sz w:val="22"/>
                <w:szCs w:val="22"/>
              </w:rPr>
              <w:t xml:space="preserve">Identify and provide </w:t>
            </w:r>
            <w:r w:rsidR="003D5F20">
              <w:rPr>
                <w:rFonts w:asciiTheme="majorHAnsi" w:hAnsiTheme="majorHAnsi"/>
                <w:sz w:val="22"/>
                <w:szCs w:val="22"/>
              </w:rPr>
              <w:t xml:space="preserve">a </w:t>
            </w:r>
            <w:r w:rsidRPr="009F06F6">
              <w:rPr>
                <w:rFonts w:asciiTheme="majorHAnsi" w:hAnsiTheme="majorHAnsi"/>
                <w:sz w:val="22"/>
                <w:szCs w:val="22"/>
              </w:rPr>
              <w:t>variety of specific support related to content instruction and requirements of MTELs.</w:t>
            </w:r>
          </w:p>
          <w:p w:rsidR="00F82B9B" w:rsidRPr="009F06F6" w:rsidRDefault="00F82B9B" w:rsidP="006B1E0D">
            <w:pPr>
              <w:ind w:left="373"/>
              <w:rPr>
                <w:rFonts w:asciiTheme="majorHAnsi" w:hAnsiTheme="majorHAnsi"/>
                <w:sz w:val="22"/>
                <w:szCs w:val="22"/>
              </w:rPr>
            </w:pPr>
          </w:p>
          <w:p w:rsidR="003008E1" w:rsidRPr="009F06F6" w:rsidRDefault="003008E1" w:rsidP="00F82B9B">
            <w:pPr>
              <w:pStyle w:val="ListParagraph"/>
              <w:ind w:left="396"/>
              <w:rPr>
                <w:rFonts w:asciiTheme="majorHAnsi" w:hAnsiTheme="majorHAnsi"/>
                <w:sz w:val="22"/>
                <w:szCs w:val="22"/>
              </w:rPr>
            </w:pPr>
          </w:p>
        </w:tc>
      </w:tr>
      <w:tr w:rsidR="00E04B19" w:rsidRPr="006720CB" w:rsidTr="003D5F20">
        <w:trPr>
          <w:trHeight w:val="170"/>
        </w:trPr>
        <w:tc>
          <w:tcPr>
            <w:tcW w:w="14580" w:type="dxa"/>
            <w:gridSpan w:val="3"/>
            <w:tcBorders>
              <w:left w:val="nil"/>
              <w:bottom w:val="nil"/>
              <w:right w:val="nil"/>
            </w:tcBorders>
          </w:tcPr>
          <w:p w:rsidR="00E04B19" w:rsidRDefault="00E04B19" w:rsidP="00E04B19">
            <w:pPr>
              <w:pStyle w:val="ListParagraph"/>
              <w:ind w:left="396"/>
              <w:rPr>
                <w:rFonts w:asciiTheme="majorHAnsi" w:hAnsiTheme="majorHAnsi"/>
                <w:sz w:val="20"/>
                <w:szCs w:val="20"/>
              </w:rPr>
            </w:pPr>
          </w:p>
          <w:p w:rsidR="001D5CDD" w:rsidRDefault="001D5CDD" w:rsidP="00E04B19">
            <w:pPr>
              <w:pStyle w:val="ListParagraph"/>
              <w:ind w:left="396"/>
              <w:rPr>
                <w:rFonts w:asciiTheme="majorHAnsi" w:hAnsiTheme="majorHAnsi"/>
                <w:sz w:val="20"/>
                <w:szCs w:val="20"/>
              </w:rPr>
            </w:pPr>
          </w:p>
          <w:p w:rsidR="001D5CDD" w:rsidRPr="0047749B" w:rsidRDefault="001D5CDD" w:rsidP="00E04B19">
            <w:pPr>
              <w:pStyle w:val="ListParagraph"/>
              <w:ind w:left="396"/>
              <w:rPr>
                <w:rFonts w:asciiTheme="majorHAnsi" w:hAnsiTheme="majorHAnsi"/>
                <w:sz w:val="20"/>
                <w:szCs w:val="20"/>
              </w:rPr>
            </w:pPr>
          </w:p>
        </w:tc>
      </w:tr>
      <w:tr w:rsidR="00E04B19" w:rsidRPr="006720CB" w:rsidTr="00E04B19">
        <w:tc>
          <w:tcPr>
            <w:tcW w:w="14580" w:type="dxa"/>
            <w:gridSpan w:val="3"/>
            <w:tcBorders>
              <w:top w:val="nil"/>
              <w:left w:val="nil"/>
              <w:right w:val="nil"/>
            </w:tcBorders>
            <w:shd w:val="clear" w:color="auto" w:fill="FFFFFF" w:themeFill="background1"/>
          </w:tcPr>
          <w:p w:rsidR="00E04B19" w:rsidRPr="006720CB" w:rsidRDefault="001D5CDD" w:rsidP="00E914A8">
            <w:pPr>
              <w:jc w:val="center"/>
              <w:rPr>
                <w:rFonts w:asciiTheme="majorHAnsi" w:hAnsiTheme="majorHAnsi"/>
                <w:b/>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1D5CDD">
              <w:rPr>
                <w:rFonts w:asciiTheme="majorHAnsi" w:hAnsiTheme="majorHAnsi"/>
                <w:sz w:val="20"/>
                <w:szCs w:val="20"/>
              </w:rPr>
              <w:t xml:space="preserve">page </w:t>
            </w:r>
            <w:r>
              <w:rPr>
                <w:rFonts w:asciiTheme="majorHAnsi" w:hAnsiTheme="majorHAnsi"/>
                <w:sz w:val="20"/>
                <w:szCs w:val="20"/>
              </w:rPr>
              <w:t>2</w:t>
            </w:r>
          </w:p>
        </w:tc>
      </w:tr>
      <w:tr w:rsidR="00DF251F" w:rsidRPr="006720CB" w:rsidTr="009D3A4E">
        <w:trPr>
          <w:trHeight w:val="620"/>
        </w:trPr>
        <w:tc>
          <w:tcPr>
            <w:tcW w:w="14580" w:type="dxa"/>
            <w:gridSpan w:val="3"/>
            <w:tcBorders>
              <w:bottom w:val="nil"/>
            </w:tcBorders>
            <w:shd w:val="clear" w:color="auto" w:fill="B8CCE4" w:themeFill="accent1" w:themeFillTint="66"/>
          </w:tcPr>
          <w:p w:rsidR="00DF251F" w:rsidRPr="006720CB" w:rsidRDefault="00DF251F" w:rsidP="00E914A8">
            <w:pPr>
              <w:jc w:val="center"/>
              <w:rPr>
                <w:rFonts w:asciiTheme="majorHAnsi" w:hAnsiTheme="majorHAnsi"/>
                <w:b/>
              </w:rPr>
            </w:pPr>
            <w:r w:rsidRPr="006720CB">
              <w:rPr>
                <w:rFonts w:asciiTheme="majorHAnsi" w:hAnsiTheme="majorHAnsi"/>
                <w:b/>
              </w:rPr>
              <w:lastRenderedPageBreak/>
              <w:t>Goal 2: Promote Student Success by Breaking Down Barriers</w:t>
            </w:r>
          </w:p>
        </w:tc>
      </w:tr>
      <w:tr w:rsidR="00DF251F" w:rsidRPr="006720CB" w:rsidTr="009D3A4E">
        <w:tc>
          <w:tcPr>
            <w:tcW w:w="6547" w:type="dxa"/>
            <w:tcBorders>
              <w:top w:val="nil"/>
              <w:bottom w:val="single" w:sz="4" w:space="0" w:color="auto"/>
            </w:tcBorders>
          </w:tcPr>
          <w:p w:rsidR="00DF251F" w:rsidRPr="0002513C" w:rsidRDefault="00DF251F" w:rsidP="00094BA8">
            <w:pPr>
              <w:rPr>
                <w:rFonts w:asciiTheme="majorHAnsi" w:hAnsiTheme="majorHAnsi"/>
                <w:b/>
                <w:sz w:val="20"/>
                <w:szCs w:val="20"/>
              </w:rPr>
            </w:pPr>
            <w:r w:rsidRPr="006720CB">
              <w:rPr>
                <w:rFonts w:asciiTheme="majorHAnsi" w:hAnsiTheme="majorHAnsi"/>
                <w:b/>
                <w:sz w:val="20"/>
                <w:szCs w:val="20"/>
              </w:rPr>
              <w:t>2A</w:t>
            </w:r>
            <w:r w:rsidRPr="006720CB">
              <w:rPr>
                <w:rFonts w:asciiTheme="majorHAnsi" w:hAnsiTheme="majorHAnsi"/>
                <w:sz w:val="20"/>
                <w:szCs w:val="20"/>
              </w:rPr>
              <w:t xml:space="preserve">. </w:t>
            </w:r>
            <w:r w:rsidRPr="0002513C">
              <w:rPr>
                <w:rFonts w:asciiTheme="majorHAnsi" w:hAnsiTheme="majorHAnsi"/>
                <w:b/>
                <w:sz w:val="20"/>
                <w:szCs w:val="20"/>
              </w:rPr>
              <w:t>Evaluate obstacles to retention and completion through the analysis of student data and the creation of campaigns to address identified barriers.</w:t>
            </w:r>
          </w:p>
          <w:p w:rsidR="00DF251F" w:rsidRDefault="00DF251F" w:rsidP="003D5F20">
            <w:pPr>
              <w:pStyle w:val="ListParagraph"/>
              <w:numPr>
                <w:ilvl w:val="0"/>
                <w:numId w:val="1"/>
              </w:numPr>
              <w:ind w:left="409"/>
              <w:rPr>
                <w:rFonts w:asciiTheme="majorHAnsi" w:hAnsiTheme="majorHAnsi"/>
                <w:sz w:val="20"/>
                <w:szCs w:val="20"/>
              </w:rPr>
            </w:pPr>
            <w:r w:rsidRPr="006720CB">
              <w:rPr>
                <w:rFonts w:asciiTheme="majorHAnsi" w:hAnsiTheme="majorHAnsi"/>
                <w:b/>
                <w:sz w:val="20"/>
                <w:szCs w:val="20"/>
              </w:rPr>
              <w:t>2A4</w:t>
            </w:r>
            <w:r w:rsidRPr="006720CB">
              <w:rPr>
                <w:rFonts w:asciiTheme="majorHAnsi" w:hAnsiTheme="majorHAnsi"/>
                <w:sz w:val="20"/>
                <w:szCs w:val="20"/>
              </w:rPr>
              <w:t>. Build on and expand our current practice of “proactive advising” to increase student success based on data-driven target populations.</w:t>
            </w:r>
          </w:p>
          <w:p w:rsidR="006720CB" w:rsidRPr="006720CB" w:rsidRDefault="006720CB" w:rsidP="006720CB">
            <w:pPr>
              <w:pStyle w:val="ListParagraph"/>
              <w:rPr>
                <w:rFonts w:asciiTheme="majorHAnsi" w:hAnsiTheme="majorHAnsi"/>
                <w:sz w:val="20"/>
                <w:szCs w:val="20"/>
              </w:rPr>
            </w:pPr>
          </w:p>
          <w:p w:rsidR="000D3AB7" w:rsidRPr="006720CB" w:rsidRDefault="000D3AB7" w:rsidP="000D3AB7">
            <w:pPr>
              <w:rPr>
                <w:rFonts w:asciiTheme="majorHAnsi" w:hAnsiTheme="majorHAnsi"/>
                <w:b/>
                <w:i/>
                <w:sz w:val="20"/>
                <w:szCs w:val="20"/>
              </w:rPr>
            </w:pPr>
            <w:r w:rsidRPr="006720CB">
              <w:rPr>
                <w:rFonts w:asciiTheme="majorHAnsi" w:hAnsiTheme="majorHAnsi"/>
                <w:b/>
                <w:i/>
                <w:sz w:val="20"/>
                <w:szCs w:val="20"/>
              </w:rPr>
              <w:t>ESE Domain: The Candidate</w:t>
            </w:r>
          </w:p>
          <w:p w:rsidR="000D3AB7" w:rsidRDefault="000D3AB7" w:rsidP="000D3AB7">
            <w:pPr>
              <w:rPr>
                <w:rFonts w:asciiTheme="majorHAnsi" w:hAnsiTheme="majorHAnsi"/>
                <w:sz w:val="20"/>
                <w:szCs w:val="20"/>
              </w:rPr>
            </w:pPr>
            <w:r w:rsidRPr="006720CB">
              <w:rPr>
                <w:rFonts w:asciiTheme="majorHAnsi" w:hAnsiTheme="majorHAnsi"/>
                <w:i/>
                <w:sz w:val="20"/>
                <w:szCs w:val="20"/>
              </w:rPr>
              <w:t>#3</w:t>
            </w:r>
            <w:r w:rsidRPr="006720CB">
              <w:rPr>
                <w:rFonts w:asciiTheme="majorHAnsi" w:hAnsiTheme="majorHAnsi"/>
                <w:sz w:val="20"/>
                <w:szCs w:val="20"/>
              </w:rPr>
              <w:t>. Candidates receive effective advising throughout the program (including, but not limited to, being knowledgeable about licensure requirements and career development and placement services that contribute to employment upon completion.)</w:t>
            </w:r>
          </w:p>
          <w:p w:rsidR="006720CB" w:rsidRPr="006720CB" w:rsidRDefault="000D3AB7" w:rsidP="00E04B19">
            <w:pPr>
              <w:rPr>
                <w:rFonts w:asciiTheme="majorHAnsi" w:hAnsiTheme="majorHAnsi"/>
                <w:sz w:val="20"/>
                <w:szCs w:val="20"/>
              </w:rPr>
            </w:pPr>
            <w:r w:rsidRPr="006720CB">
              <w:rPr>
                <w:rFonts w:asciiTheme="majorHAnsi" w:hAnsiTheme="majorHAnsi"/>
                <w:i/>
                <w:sz w:val="20"/>
                <w:szCs w:val="20"/>
              </w:rPr>
              <w:t>#4</w:t>
            </w:r>
            <w:r w:rsidRPr="006720CB">
              <w:rPr>
                <w:rFonts w:asciiTheme="majorHAnsi" w:hAnsiTheme="majorHAnsi"/>
                <w:sz w:val="20"/>
                <w:szCs w:val="20"/>
              </w:rPr>
              <w:t>. Candidates at risk of not meeting standards are identified throughout the program (in prepracticum, during coursework, and while in practicum) and receive necessary supports and guidance to improve or exit the program.</w:t>
            </w:r>
          </w:p>
        </w:tc>
        <w:tc>
          <w:tcPr>
            <w:tcW w:w="3780" w:type="dxa"/>
            <w:tcBorders>
              <w:top w:val="nil"/>
              <w:bottom w:val="single" w:sz="4" w:space="0" w:color="auto"/>
            </w:tcBorders>
          </w:tcPr>
          <w:p w:rsidR="00F82B9B" w:rsidRPr="006E7529" w:rsidRDefault="00E642F5" w:rsidP="00FF61DB">
            <w:pPr>
              <w:rPr>
                <w:rFonts w:asciiTheme="majorHAnsi" w:hAnsiTheme="majorHAnsi"/>
                <w:b/>
                <w:sz w:val="22"/>
                <w:szCs w:val="22"/>
              </w:rPr>
            </w:pPr>
            <w:r w:rsidRPr="006E7529">
              <w:rPr>
                <w:rFonts w:asciiTheme="majorHAnsi" w:hAnsiTheme="majorHAnsi"/>
                <w:b/>
                <w:sz w:val="22"/>
                <w:szCs w:val="22"/>
              </w:rPr>
              <w:t>Objective</w:t>
            </w:r>
            <w:r w:rsidR="00F82B9B" w:rsidRPr="006E7529">
              <w:rPr>
                <w:rFonts w:asciiTheme="majorHAnsi" w:hAnsiTheme="majorHAnsi"/>
                <w:b/>
                <w:sz w:val="22"/>
                <w:szCs w:val="22"/>
              </w:rPr>
              <w:t xml:space="preserve"> 2A:</w:t>
            </w:r>
          </w:p>
          <w:p w:rsidR="00F82B9B" w:rsidRPr="009F06F6" w:rsidRDefault="00F82B9B" w:rsidP="00FF61DB">
            <w:pPr>
              <w:rPr>
                <w:rFonts w:asciiTheme="majorHAnsi" w:hAnsiTheme="majorHAnsi"/>
                <w:sz w:val="22"/>
                <w:szCs w:val="22"/>
              </w:rPr>
            </w:pPr>
          </w:p>
          <w:p w:rsidR="00DF251F" w:rsidRPr="009F06F6" w:rsidRDefault="00695535" w:rsidP="00FF61DB">
            <w:pPr>
              <w:rPr>
                <w:rFonts w:asciiTheme="majorHAnsi" w:hAnsiTheme="majorHAnsi"/>
                <w:sz w:val="22"/>
                <w:szCs w:val="22"/>
              </w:rPr>
            </w:pPr>
            <w:r w:rsidRPr="009F06F6">
              <w:rPr>
                <w:rFonts w:asciiTheme="majorHAnsi" w:hAnsiTheme="majorHAnsi"/>
                <w:sz w:val="22"/>
                <w:szCs w:val="22"/>
              </w:rPr>
              <w:t>Enhance the support for at-risk students</w:t>
            </w:r>
            <w:r w:rsidR="003008E1" w:rsidRPr="009F06F6">
              <w:rPr>
                <w:rFonts w:asciiTheme="majorHAnsi" w:hAnsiTheme="majorHAnsi"/>
                <w:sz w:val="22"/>
                <w:szCs w:val="22"/>
              </w:rPr>
              <w:t>.</w:t>
            </w:r>
          </w:p>
          <w:p w:rsidR="00C14DBF" w:rsidRPr="009F06F6" w:rsidRDefault="00C14DBF" w:rsidP="00E04B19">
            <w:pPr>
              <w:ind w:left="342"/>
              <w:rPr>
                <w:rFonts w:asciiTheme="majorHAnsi" w:hAnsiTheme="majorHAnsi"/>
                <w:sz w:val="22"/>
                <w:szCs w:val="22"/>
              </w:rPr>
            </w:pPr>
          </w:p>
          <w:p w:rsidR="007D66C5" w:rsidRPr="009F06F6" w:rsidRDefault="007D66C5" w:rsidP="00F82B9B">
            <w:pPr>
              <w:rPr>
                <w:rFonts w:asciiTheme="majorHAnsi" w:hAnsiTheme="majorHAnsi"/>
                <w:color w:val="0070C0"/>
                <w:sz w:val="22"/>
                <w:szCs w:val="22"/>
              </w:rPr>
            </w:pPr>
          </w:p>
        </w:tc>
        <w:tc>
          <w:tcPr>
            <w:tcW w:w="4253" w:type="dxa"/>
            <w:tcBorders>
              <w:top w:val="nil"/>
              <w:bottom w:val="single" w:sz="4" w:space="0" w:color="auto"/>
            </w:tcBorders>
          </w:tcPr>
          <w:p w:rsidR="00F82B9B" w:rsidRPr="009F06F6" w:rsidRDefault="00F82B9B" w:rsidP="00F82B9B">
            <w:pPr>
              <w:rPr>
                <w:rFonts w:asciiTheme="majorHAnsi" w:hAnsiTheme="majorHAnsi"/>
                <w:sz w:val="22"/>
                <w:szCs w:val="22"/>
              </w:rPr>
            </w:pPr>
          </w:p>
          <w:p w:rsidR="00F82B9B" w:rsidRPr="009F06F6" w:rsidRDefault="00F82B9B" w:rsidP="00F82B9B">
            <w:pPr>
              <w:rPr>
                <w:rFonts w:asciiTheme="majorHAnsi" w:hAnsiTheme="majorHAnsi"/>
                <w:sz w:val="22"/>
                <w:szCs w:val="22"/>
              </w:rPr>
            </w:pPr>
          </w:p>
          <w:p w:rsidR="00FF61DB" w:rsidRPr="009F06F6" w:rsidRDefault="00FF61DB" w:rsidP="009F06F6">
            <w:pPr>
              <w:pStyle w:val="ListParagraph"/>
              <w:numPr>
                <w:ilvl w:val="0"/>
                <w:numId w:val="1"/>
              </w:numPr>
              <w:ind w:left="373"/>
              <w:rPr>
                <w:rFonts w:asciiTheme="majorHAnsi" w:hAnsiTheme="majorHAnsi"/>
                <w:sz w:val="22"/>
                <w:szCs w:val="22"/>
              </w:rPr>
            </w:pPr>
            <w:r w:rsidRPr="009F06F6">
              <w:rPr>
                <w:rFonts w:asciiTheme="majorHAnsi" w:hAnsiTheme="majorHAnsi"/>
                <w:sz w:val="22"/>
                <w:szCs w:val="22"/>
              </w:rPr>
              <w:t xml:space="preserve">Employ strategies to support the emotional, </w:t>
            </w:r>
            <w:r w:rsidR="001C4DC9">
              <w:rPr>
                <w:rFonts w:asciiTheme="majorHAnsi" w:hAnsiTheme="majorHAnsi"/>
                <w:sz w:val="22"/>
                <w:szCs w:val="22"/>
              </w:rPr>
              <w:t xml:space="preserve">social, </w:t>
            </w:r>
            <w:r w:rsidRPr="009F06F6">
              <w:rPr>
                <w:rFonts w:asciiTheme="majorHAnsi" w:hAnsiTheme="majorHAnsi"/>
                <w:sz w:val="22"/>
                <w:szCs w:val="22"/>
              </w:rPr>
              <w:t>and academic well-being of all students.</w:t>
            </w:r>
          </w:p>
          <w:p w:rsidR="00F82B9B" w:rsidRPr="009F06F6" w:rsidRDefault="00F82B9B" w:rsidP="009F06F6">
            <w:pPr>
              <w:ind w:left="373"/>
              <w:rPr>
                <w:rFonts w:asciiTheme="majorHAnsi" w:hAnsiTheme="majorHAnsi"/>
                <w:sz w:val="22"/>
                <w:szCs w:val="22"/>
              </w:rPr>
            </w:pPr>
          </w:p>
          <w:p w:rsidR="00FF61DB" w:rsidRPr="009F06F6" w:rsidRDefault="00FF61DB" w:rsidP="009F06F6">
            <w:pPr>
              <w:pStyle w:val="ListParagraph"/>
              <w:numPr>
                <w:ilvl w:val="0"/>
                <w:numId w:val="1"/>
              </w:numPr>
              <w:ind w:left="373"/>
              <w:rPr>
                <w:rFonts w:asciiTheme="majorHAnsi" w:hAnsiTheme="majorHAnsi"/>
                <w:sz w:val="22"/>
                <w:szCs w:val="22"/>
              </w:rPr>
            </w:pPr>
            <w:r w:rsidRPr="009F06F6">
              <w:rPr>
                <w:rFonts w:asciiTheme="majorHAnsi" w:hAnsiTheme="majorHAnsi"/>
                <w:sz w:val="22"/>
                <w:szCs w:val="22"/>
              </w:rPr>
              <w:t xml:space="preserve">Provide </w:t>
            </w:r>
            <w:r w:rsidR="00F82B9B" w:rsidRPr="009F06F6">
              <w:rPr>
                <w:rFonts w:asciiTheme="majorHAnsi" w:hAnsiTheme="majorHAnsi"/>
                <w:sz w:val="22"/>
                <w:szCs w:val="22"/>
              </w:rPr>
              <w:t>professional development</w:t>
            </w:r>
            <w:r w:rsidRPr="009F06F6">
              <w:rPr>
                <w:rFonts w:asciiTheme="majorHAnsi" w:hAnsiTheme="majorHAnsi"/>
                <w:sz w:val="22"/>
                <w:szCs w:val="22"/>
              </w:rPr>
              <w:t xml:space="preserve"> for faculty on strategies to support the emotional, social and academic well-being of all students.</w:t>
            </w:r>
          </w:p>
          <w:p w:rsidR="00F82B9B" w:rsidRPr="009F06F6" w:rsidRDefault="00F82B9B" w:rsidP="009F06F6">
            <w:pPr>
              <w:ind w:left="373"/>
              <w:rPr>
                <w:rFonts w:asciiTheme="majorHAnsi" w:hAnsiTheme="majorHAnsi"/>
                <w:sz w:val="22"/>
                <w:szCs w:val="22"/>
              </w:rPr>
            </w:pPr>
          </w:p>
          <w:p w:rsidR="00FF61DB" w:rsidRPr="009F06F6" w:rsidRDefault="00FF61DB" w:rsidP="009F06F6">
            <w:pPr>
              <w:pStyle w:val="ListParagraph"/>
              <w:numPr>
                <w:ilvl w:val="0"/>
                <w:numId w:val="1"/>
              </w:numPr>
              <w:ind w:left="373"/>
              <w:rPr>
                <w:rFonts w:asciiTheme="majorHAnsi" w:hAnsiTheme="majorHAnsi"/>
                <w:sz w:val="22"/>
                <w:szCs w:val="22"/>
              </w:rPr>
            </w:pPr>
            <w:r w:rsidRPr="009F06F6">
              <w:rPr>
                <w:rFonts w:asciiTheme="majorHAnsi" w:hAnsiTheme="majorHAnsi"/>
                <w:sz w:val="22"/>
                <w:szCs w:val="22"/>
              </w:rPr>
              <w:t>Identify and provide variety of specific support related to content instruction and requirements of MTELs.</w:t>
            </w:r>
          </w:p>
          <w:p w:rsidR="00F82B9B" w:rsidRPr="009F06F6" w:rsidRDefault="00F82B9B" w:rsidP="009F06F6">
            <w:pPr>
              <w:ind w:left="373"/>
              <w:rPr>
                <w:rFonts w:asciiTheme="majorHAnsi" w:hAnsiTheme="majorHAnsi"/>
                <w:sz w:val="22"/>
                <w:szCs w:val="22"/>
              </w:rPr>
            </w:pPr>
          </w:p>
          <w:p w:rsidR="00FF61DB" w:rsidRPr="009F06F6" w:rsidRDefault="00FF61DB" w:rsidP="009F06F6">
            <w:pPr>
              <w:pStyle w:val="ListParagraph"/>
              <w:numPr>
                <w:ilvl w:val="0"/>
                <w:numId w:val="1"/>
              </w:numPr>
              <w:ind w:left="373"/>
              <w:rPr>
                <w:rFonts w:asciiTheme="majorHAnsi" w:hAnsiTheme="majorHAnsi"/>
                <w:sz w:val="22"/>
                <w:szCs w:val="22"/>
              </w:rPr>
            </w:pPr>
            <w:r w:rsidRPr="009F06F6">
              <w:rPr>
                <w:rFonts w:asciiTheme="majorHAnsi" w:hAnsiTheme="majorHAnsi"/>
                <w:sz w:val="22"/>
                <w:szCs w:val="22"/>
              </w:rPr>
              <w:t>Identify and provide specific support for candidates related to content instruction and MTEL objectives.</w:t>
            </w:r>
          </w:p>
          <w:p w:rsidR="00FF61DB" w:rsidRPr="009F06F6" w:rsidRDefault="00FF61DB" w:rsidP="009F06F6">
            <w:pPr>
              <w:ind w:left="373"/>
              <w:rPr>
                <w:rFonts w:asciiTheme="majorHAnsi" w:hAnsiTheme="majorHAnsi"/>
                <w:sz w:val="22"/>
                <w:szCs w:val="22"/>
              </w:rPr>
            </w:pPr>
          </w:p>
          <w:p w:rsidR="00FF61DB" w:rsidRPr="00A1219D" w:rsidRDefault="00046DE2" w:rsidP="00A1219D">
            <w:pPr>
              <w:pStyle w:val="ListParagraph"/>
              <w:numPr>
                <w:ilvl w:val="0"/>
                <w:numId w:val="1"/>
              </w:numPr>
              <w:ind w:left="342"/>
              <w:rPr>
                <w:rFonts w:asciiTheme="majorHAnsi" w:hAnsiTheme="majorHAnsi"/>
                <w:sz w:val="22"/>
                <w:szCs w:val="22"/>
              </w:rPr>
            </w:pPr>
            <w:r w:rsidRPr="00A1219D">
              <w:rPr>
                <w:rFonts w:asciiTheme="majorHAnsi" w:hAnsiTheme="majorHAnsi"/>
                <w:sz w:val="22"/>
                <w:szCs w:val="22"/>
              </w:rPr>
              <w:t>Faculty members will meet with his/her assigned student advisees at least twice each semester, as well as other times as requested by the advisees.</w:t>
            </w:r>
          </w:p>
          <w:p w:rsidR="00F82B9B" w:rsidRPr="009F06F6" w:rsidRDefault="00F82B9B" w:rsidP="009F06F6">
            <w:pPr>
              <w:ind w:left="373"/>
              <w:rPr>
                <w:rFonts w:asciiTheme="majorHAnsi" w:hAnsiTheme="majorHAnsi"/>
                <w:sz w:val="22"/>
                <w:szCs w:val="22"/>
              </w:rPr>
            </w:pPr>
          </w:p>
          <w:p w:rsidR="00FF61DB" w:rsidRPr="009F06F6" w:rsidRDefault="00FF61DB" w:rsidP="009F06F6">
            <w:pPr>
              <w:pStyle w:val="ListParagraph"/>
              <w:numPr>
                <w:ilvl w:val="0"/>
                <w:numId w:val="12"/>
              </w:numPr>
              <w:ind w:left="373"/>
              <w:rPr>
                <w:rFonts w:asciiTheme="majorHAnsi" w:hAnsiTheme="majorHAnsi"/>
                <w:sz w:val="22"/>
                <w:szCs w:val="22"/>
              </w:rPr>
            </w:pPr>
            <w:r w:rsidRPr="009F06F6">
              <w:rPr>
                <w:rFonts w:asciiTheme="majorHAnsi" w:hAnsiTheme="majorHAnsi"/>
                <w:sz w:val="22"/>
                <w:szCs w:val="22"/>
              </w:rPr>
              <w:t xml:space="preserve">Continue to learn and utilize advising tools in degree works and in the student success collaborative. </w:t>
            </w:r>
          </w:p>
          <w:p w:rsidR="00FF61DB" w:rsidRPr="009F06F6" w:rsidRDefault="00FF61DB" w:rsidP="009F06F6">
            <w:pPr>
              <w:ind w:left="373"/>
              <w:rPr>
                <w:rFonts w:asciiTheme="majorHAnsi" w:hAnsiTheme="majorHAnsi"/>
                <w:sz w:val="22"/>
                <w:szCs w:val="22"/>
              </w:rPr>
            </w:pPr>
          </w:p>
          <w:p w:rsidR="00FF61DB" w:rsidRPr="001D5CDD" w:rsidRDefault="00FF61DB" w:rsidP="001E73D1">
            <w:pPr>
              <w:pStyle w:val="ListParagraph"/>
              <w:numPr>
                <w:ilvl w:val="0"/>
                <w:numId w:val="12"/>
              </w:numPr>
              <w:ind w:left="373"/>
              <w:rPr>
                <w:rFonts w:asciiTheme="majorHAnsi" w:hAnsiTheme="majorHAnsi"/>
                <w:b/>
                <w:sz w:val="22"/>
                <w:szCs w:val="22"/>
              </w:rPr>
            </w:pPr>
            <w:r w:rsidRPr="001D5CDD">
              <w:rPr>
                <w:rFonts w:asciiTheme="majorHAnsi" w:hAnsiTheme="majorHAnsi"/>
                <w:sz w:val="22"/>
                <w:szCs w:val="22"/>
              </w:rPr>
              <w:t>Implement At</w:t>
            </w:r>
            <w:r w:rsidR="009F06F6" w:rsidRPr="001D5CDD">
              <w:rPr>
                <w:rFonts w:asciiTheme="majorHAnsi" w:hAnsiTheme="majorHAnsi"/>
                <w:sz w:val="22"/>
                <w:szCs w:val="22"/>
              </w:rPr>
              <w:t>-</w:t>
            </w:r>
            <w:r w:rsidRPr="001D5CDD">
              <w:rPr>
                <w:rFonts w:asciiTheme="majorHAnsi" w:hAnsiTheme="majorHAnsi"/>
                <w:sz w:val="22"/>
                <w:szCs w:val="22"/>
              </w:rPr>
              <w:t>Risk Candidate protocol</w:t>
            </w:r>
            <w:r w:rsidR="00F82B9B" w:rsidRPr="001D5CDD">
              <w:rPr>
                <w:rFonts w:asciiTheme="majorHAnsi" w:hAnsiTheme="majorHAnsi"/>
                <w:sz w:val="22"/>
                <w:szCs w:val="22"/>
              </w:rPr>
              <w:t>.</w:t>
            </w:r>
          </w:p>
          <w:p w:rsidR="007D66C5" w:rsidRPr="009F06F6" w:rsidRDefault="007D66C5" w:rsidP="00F82B9B">
            <w:pPr>
              <w:rPr>
                <w:rFonts w:asciiTheme="majorHAnsi" w:hAnsiTheme="majorHAnsi"/>
                <w:color w:val="FF0000"/>
                <w:sz w:val="22"/>
                <w:szCs w:val="22"/>
              </w:rPr>
            </w:pPr>
          </w:p>
        </w:tc>
      </w:tr>
      <w:tr w:rsidR="001D5CDD" w:rsidRPr="006720CB" w:rsidTr="009D3A4E">
        <w:trPr>
          <w:trHeight w:val="50"/>
        </w:trPr>
        <w:tc>
          <w:tcPr>
            <w:tcW w:w="6547" w:type="dxa"/>
            <w:tcBorders>
              <w:top w:val="single" w:sz="4" w:space="0" w:color="auto"/>
              <w:left w:val="nil"/>
              <w:bottom w:val="single" w:sz="4" w:space="0" w:color="auto"/>
              <w:right w:val="nil"/>
            </w:tcBorders>
          </w:tcPr>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Pr="006720CB" w:rsidRDefault="001D5CDD" w:rsidP="00094BA8">
            <w:pPr>
              <w:rPr>
                <w:rFonts w:asciiTheme="majorHAnsi" w:hAnsiTheme="majorHAnsi"/>
                <w:b/>
                <w:sz w:val="20"/>
                <w:szCs w:val="20"/>
              </w:rPr>
            </w:pPr>
          </w:p>
        </w:tc>
        <w:tc>
          <w:tcPr>
            <w:tcW w:w="3780" w:type="dxa"/>
            <w:tcBorders>
              <w:top w:val="single" w:sz="4" w:space="0" w:color="auto"/>
              <w:left w:val="nil"/>
              <w:bottom w:val="single" w:sz="4" w:space="0" w:color="auto"/>
              <w:right w:val="nil"/>
            </w:tcBorders>
          </w:tcPr>
          <w:p w:rsidR="001D5CDD" w:rsidRDefault="001D5CDD" w:rsidP="00FF61DB">
            <w:pPr>
              <w:rPr>
                <w:rFonts w:asciiTheme="majorHAnsi" w:hAnsiTheme="majorHAnsi"/>
                <w:b/>
                <w:sz w:val="22"/>
                <w:szCs w:val="22"/>
              </w:rPr>
            </w:pPr>
          </w:p>
          <w:p w:rsidR="001D5CDD" w:rsidRDefault="001D5CDD" w:rsidP="00FF61DB">
            <w:pPr>
              <w:rPr>
                <w:rFonts w:asciiTheme="majorHAnsi" w:hAnsiTheme="majorHAnsi"/>
                <w:b/>
                <w:sz w:val="22"/>
                <w:szCs w:val="22"/>
              </w:rPr>
            </w:pPr>
          </w:p>
          <w:p w:rsidR="001D5CDD" w:rsidRDefault="001D5CDD" w:rsidP="00FF61DB">
            <w:pPr>
              <w:rPr>
                <w:rFonts w:asciiTheme="majorHAnsi" w:hAnsiTheme="majorHAnsi"/>
                <w:b/>
                <w:sz w:val="22"/>
                <w:szCs w:val="22"/>
              </w:rPr>
            </w:pPr>
          </w:p>
          <w:p w:rsidR="001D5CDD" w:rsidRDefault="001D5CDD" w:rsidP="00FF61DB">
            <w:pPr>
              <w:rPr>
                <w:rFonts w:asciiTheme="majorHAnsi" w:hAnsiTheme="majorHAnsi"/>
                <w:b/>
                <w:sz w:val="22"/>
                <w:szCs w:val="22"/>
              </w:rPr>
            </w:pPr>
          </w:p>
          <w:p w:rsidR="001D5CDD" w:rsidRPr="006E7529" w:rsidRDefault="001D5CDD" w:rsidP="00FF61DB">
            <w:pPr>
              <w:rPr>
                <w:rFonts w:asciiTheme="majorHAnsi" w:hAnsiTheme="majorHAnsi"/>
                <w:b/>
                <w:sz w:val="22"/>
                <w:szCs w:val="22"/>
              </w:rPr>
            </w:pPr>
          </w:p>
        </w:tc>
        <w:tc>
          <w:tcPr>
            <w:tcW w:w="4253" w:type="dxa"/>
            <w:tcBorders>
              <w:top w:val="single" w:sz="4" w:space="0" w:color="auto"/>
              <w:left w:val="nil"/>
              <w:bottom w:val="single" w:sz="4" w:space="0" w:color="auto"/>
              <w:right w:val="nil"/>
            </w:tcBorders>
          </w:tcPr>
          <w:p w:rsidR="001D5CDD" w:rsidRDefault="001D5CDD" w:rsidP="00F82B9B">
            <w:pPr>
              <w:rPr>
                <w:rFonts w:asciiTheme="majorHAnsi" w:hAnsiTheme="majorHAnsi"/>
                <w:sz w:val="22"/>
                <w:szCs w:val="22"/>
              </w:rPr>
            </w:pPr>
          </w:p>
          <w:p w:rsidR="001D5CDD" w:rsidRDefault="001D5CDD" w:rsidP="00F82B9B">
            <w:pPr>
              <w:rPr>
                <w:rFonts w:asciiTheme="majorHAnsi" w:hAnsiTheme="majorHAnsi"/>
                <w:sz w:val="22"/>
                <w:szCs w:val="22"/>
              </w:rPr>
            </w:pPr>
          </w:p>
          <w:p w:rsidR="001D5CDD" w:rsidRDefault="001D5CDD" w:rsidP="00F82B9B">
            <w:pPr>
              <w:rPr>
                <w:rFonts w:asciiTheme="majorHAnsi" w:hAnsiTheme="majorHAnsi"/>
                <w:sz w:val="22"/>
                <w:szCs w:val="22"/>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p>
          <w:p w:rsidR="001D5CDD" w:rsidRDefault="001D5CDD" w:rsidP="00F82B9B">
            <w:pPr>
              <w:rPr>
                <w:rFonts w:asciiTheme="majorHAnsi" w:hAnsiTheme="majorHAnsi"/>
                <w:sz w:val="22"/>
                <w:szCs w:val="22"/>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1D5CDD">
              <w:rPr>
                <w:rFonts w:asciiTheme="majorHAnsi" w:hAnsiTheme="majorHAnsi"/>
                <w:sz w:val="20"/>
                <w:szCs w:val="20"/>
              </w:rPr>
              <w:t xml:space="preserve">page </w:t>
            </w:r>
            <w:r>
              <w:rPr>
                <w:rFonts w:asciiTheme="majorHAnsi" w:hAnsiTheme="majorHAnsi"/>
                <w:sz w:val="20"/>
                <w:szCs w:val="20"/>
              </w:rPr>
              <w:t>3</w:t>
            </w:r>
          </w:p>
          <w:p w:rsidR="001D5CDD" w:rsidRPr="009F06F6" w:rsidRDefault="001D5CDD" w:rsidP="00F82B9B">
            <w:pPr>
              <w:rPr>
                <w:rFonts w:asciiTheme="majorHAnsi" w:hAnsiTheme="majorHAnsi"/>
                <w:sz w:val="22"/>
                <w:szCs w:val="22"/>
              </w:rPr>
            </w:pPr>
          </w:p>
        </w:tc>
      </w:tr>
      <w:tr w:rsidR="00DF251F" w:rsidRPr="006720CB" w:rsidTr="009D3A4E">
        <w:trPr>
          <w:trHeight w:val="4490"/>
        </w:trPr>
        <w:tc>
          <w:tcPr>
            <w:tcW w:w="6547" w:type="dxa"/>
            <w:tcBorders>
              <w:top w:val="single" w:sz="4" w:space="0" w:color="auto"/>
              <w:bottom w:val="single" w:sz="4" w:space="0" w:color="auto"/>
            </w:tcBorders>
          </w:tcPr>
          <w:p w:rsidR="00DF251F" w:rsidRPr="0002513C" w:rsidRDefault="00DF251F" w:rsidP="00094BA8">
            <w:pPr>
              <w:rPr>
                <w:rFonts w:asciiTheme="majorHAnsi" w:hAnsiTheme="majorHAnsi"/>
                <w:b/>
                <w:sz w:val="20"/>
                <w:szCs w:val="20"/>
              </w:rPr>
            </w:pPr>
            <w:r w:rsidRPr="0002513C">
              <w:rPr>
                <w:rFonts w:asciiTheme="majorHAnsi" w:hAnsiTheme="majorHAnsi"/>
                <w:b/>
                <w:sz w:val="20"/>
                <w:szCs w:val="20"/>
              </w:rPr>
              <w:t>2C. Ensure student support services are adequate to meet the needs of our current and future students.</w:t>
            </w:r>
          </w:p>
          <w:p w:rsidR="00DF251F" w:rsidRDefault="00DF251F" w:rsidP="003D5F20">
            <w:pPr>
              <w:pStyle w:val="ListParagraph"/>
              <w:numPr>
                <w:ilvl w:val="0"/>
                <w:numId w:val="1"/>
              </w:numPr>
              <w:ind w:left="409"/>
              <w:rPr>
                <w:rFonts w:asciiTheme="majorHAnsi" w:hAnsiTheme="majorHAnsi"/>
                <w:sz w:val="20"/>
                <w:szCs w:val="20"/>
              </w:rPr>
            </w:pPr>
            <w:r w:rsidRPr="006720CB">
              <w:rPr>
                <w:rFonts w:asciiTheme="majorHAnsi" w:hAnsiTheme="majorHAnsi"/>
                <w:b/>
                <w:sz w:val="20"/>
                <w:szCs w:val="20"/>
              </w:rPr>
              <w:t>2C3</w:t>
            </w:r>
            <w:r w:rsidRPr="006720CB">
              <w:rPr>
                <w:rFonts w:asciiTheme="majorHAnsi" w:hAnsiTheme="majorHAnsi"/>
                <w:sz w:val="20"/>
                <w:szCs w:val="20"/>
              </w:rPr>
              <w:t>. Provide specific training for faculty and staff regarding the needs of diverse student populations with an eye toward creating a safe and accepting campus community for all, and including topics such as health and wellness, Title IX, ADA, differentiated instruction, English Language Learners, and cultural awareness.</w:t>
            </w:r>
          </w:p>
          <w:p w:rsidR="006720CB" w:rsidRPr="00630D73" w:rsidRDefault="00630D73" w:rsidP="00630D73">
            <w:pPr>
              <w:rPr>
                <w:rFonts w:asciiTheme="majorHAnsi" w:hAnsiTheme="majorHAnsi"/>
                <w:b/>
                <w:i/>
                <w:sz w:val="20"/>
                <w:szCs w:val="20"/>
              </w:rPr>
            </w:pPr>
            <w:r w:rsidRPr="00630D73">
              <w:rPr>
                <w:rFonts w:asciiTheme="majorHAnsi" w:hAnsiTheme="majorHAnsi"/>
                <w:b/>
                <w:i/>
                <w:sz w:val="20"/>
                <w:szCs w:val="20"/>
              </w:rPr>
              <w:t>ESE Domain: The Organization</w:t>
            </w:r>
          </w:p>
          <w:p w:rsidR="00630D73" w:rsidRDefault="00630D73" w:rsidP="00630D73">
            <w:pPr>
              <w:rPr>
                <w:rFonts w:asciiTheme="majorHAnsi" w:hAnsiTheme="majorHAnsi"/>
                <w:sz w:val="20"/>
                <w:szCs w:val="20"/>
              </w:rPr>
            </w:pPr>
            <w:r w:rsidRPr="0002513C">
              <w:rPr>
                <w:rFonts w:asciiTheme="majorHAnsi" w:hAnsiTheme="majorHAnsi"/>
                <w:i/>
                <w:sz w:val="20"/>
                <w:szCs w:val="20"/>
              </w:rPr>
              <w:t>#4</w:t>
            </w:r>
            <w:r>
              <w:rPr>
                <w:rFonts w:asciiTheme="majorHAnsi" w:hAnsiTheme="majorHAnsi"/>
                <w:sz w:val="20"/>
                <w:szCs w:val="20"/>
              </w:rPr>
              <w:t>. All candidates, regardless of program or delivery model, have equitable and consistent access to resources.</w:t>
            </w:r>
          </w:p>
          <w:p w:rsidR="000D3AB7" w:rsidRPr="006720CB" w:rsidRDefault="000D3AB7" w:rsidP="000D3AB7">
            <w:pPr>
              <w:rPr>
                <w:rFonts w:asciiTheme="majorHAnsi" w:hAnsiTheme="majorHAnsi"/>
                <w:b/>
                <w:i/>
                <w:sz w:val="20"/>
                <w:szCs w:val="20"/>
              </w:rPr>
            </w:pPr>
            <w:r w:rsidRPr="006720CB">
              <w:rPr>
                <w:rFonts w:asciiTheme="majorHAnsi" w:hAnsiTheme="majorHAnsi"/>
                <w:b/>
                <w:i/>
                <w:sz w:val="20"/>
                <w:szCs w:val="20"/>
              </w:rPr>
              <w:t>ESE Domain: The Candidate</w:t>
            </w:r>
          </w:p>
          <w:p w:rsidR="006720CB" w:rsidRPr="006720CB" w:rsidRDefault="000D3AB7" w:rsidP="00AC06A0">
            <w:pPr>
              <w:rPr>
                <w:rFonts w:asciiTheme="majorHAnsi" w:hAnsiTheme="majorHAnsi"/>
                <w:sz w:val="20"/>
                <w:szCs w:val="20"/>
              </w:rPr>
            </w:pPr>
            <w:r w:rsidRPr="0002513C">
              <w:rPr>
                <w:rFonts w:asciiTheme="majorHAnsi" w:hAnsiTheme="majorHAnsi"/>
                <w:i/>
                <w:sz w:val="20"/>
                <w:szCs w:val="20"/>
              </w:rPr>
              <w:t>#1</w:t>
            </w:r>
            <w:r w:rsidRPr="006720CB">
              <w:rPr>
                <w:rFonts w:asciiTheme="majorHAnsi" w:hAnsiTheme="majorHAnsi"/>
                <w:sz w:val="20"/>
                <w:szCs w:val="20"/>
              </w:rPr>
              <w:t>. Systems to recruit and admit candidates result in the increased racial and ethnic diversity of completers.</w:t>
            </w:r>
          </w:p>
        </w:tc>
        <w:tc>
          <w:tcPr>
            <w:tcW w:w="3780" w:type="dxa"/>
            <w:tcBorders>
              <w:top w:val="single" w:sz="4" w:space="0" w:color="auto"/>
              <w:bottom w:val="single" w:sz="4" w:space="0" w:color="auto"/>
            </w:tcBorders>
          </w:tcPr>
          <w:p w:rsidR="00F82B9B" w:rsidRPr="006E7529" w:rsidRDefault="00E642F5" w:rsidP="00695535">
            <w:pPr>
              <w:rPr>
                <w:rFonts w:asciiTheme="majorHAnsi" w:hAnsiTheme="majorHAnsi"/>
                <w:b/>
                <w:sz w:val="22"/>
                <w:szCs w:val="22"/>
              </w:rPr>
            </w:pPr>
            <w:r w:rsidRPr="006E7529">
              <w:rPr>
                <w:rFonts w:asciiTheme="majorHAnsi" w:hAnsiTheme="majorHAnsi"/>
                <w:b/>
                <w:sz w:val="22"/>
                <w:szCs w:val="22"/>
              </w:rPr>
              <w:t xml:space="preserve">Objective </w:t>
            </w:r>
            <w:r w:rsidR="00F82B9B" w:rsidRPr="006E7529">
              <w:rPr>
                <w:rFonts w:asciiTheme="majorHAnsi" w:hAnsiTheme="majorHAnsi"/>
                <w:b/>
                <w:sz w:val="22"/>
                <w:szCs w:val="22"/>
              </w:rPr>
              <w:t>2C</w:t>
            </w:r>
            <w:r w:rsidR="00FF61DB" w:rsidRPr="006E7529">
              <w:rPr>
                <w:rFonts w:asciiTheme="majorHAnsi" w:hAnsiTheme="majorHAnsi"/>
                <w:b/>
                <w:sz w:val="22"/>
                <w:szCs w:val="22"/>
              </w:rPr>
              <w:t xml:space="preserve">: </w:t>
            </w:r>
          </w:p>
          <w:p w:rsidR="00F82B9B" w:rsidRPr="009F06F6" w:rsidRDefault="00F82B9B" w:rsidP="00695535">
            <w:pPr>
              <w:rPr>
                <w:rFonts w:asciiTheme="majorHAnsi" w:hAnsiTheme="majorHAnsi"/>
                <w:sz w:val="22"/>
                <w:szCs w:val="22"/>
              </w:rPr>
            </w:pPr>
          </w:p>
          <w:p w:rsidR="00BC6FF5" w:rsidRPr="009F06F6" w:rsidRDefault="00FF61DB" w:rsidP="001D5CDD">
            <w:pPr>
              <w:rPr>
                <w:rFonts w:asciiTheme="majorHAnsi" w:hAnsiTheme="majorHAnsi"/>
                <w:color w:val="0070C0"/>
                <w:sz w:val="22"/>
                <w:szCs w:val="22"/>
              </w:rPr>
            </w:pPr>
            <w:r w:rsidRPr="009F06F6">
              <w:rPr>
                <w:rFonts w:asciiTheme="majorHAnsi" w:hAnsiTheme="majorHAnsi"/>
                <w:sz w:val="22"/>
                <w:szCs w:val="22"/>
              </w:rPr>
              <w:t>Increase faculty knowledge of resources and procedures to assist candidate needs.</w:t>
            </w:r>
          </w:p>
        </w:tc>
        <w:tc>
          <w:tcPr>
            <w:tcW w:w="4253" w:type="dxa"/>
            <w:tcBorders>
              <w:top w:val="single" w:sz="4" w:space="0" w:color="auto"/>
              <w:bottom w:val="single" w:sz="4" w:space="0" w:color="auto"/>
            </w:tcBorders>
          </w:tcPr>
          <w:p w:rsidR="00F82B9B" w:rsidRPr="009F06F6" w:rsidRDefault="00F82B9B" w:rsidP="00F82B9B">
            <w:pPr>
              <w:rPr>
                <w:rFonts w:asciiTheme="majorHAnsi" w:hAnsiTheme="majorHAnsi"/>
                <w:sz w:val="22"/>
                <w:szCs w:val="22"/>
              </w:rPr>
            </w:pPr>
          </w:p>
          <w:p w:rsidR="00F82B9B" w:rsidRPr="009F06F6" w:rsidRDefault="00F82B9B" w:rsidP="00F82B9B">
            <w:pPr>
              <w:rPr>
                <w:rFonts w:asciiTheme="majorHAnsi" w:hAnsiTheme="majorHAnsi"/>
                <w:sz w:val="22"/>
                <w:szCs w:val="22"/>
              </w:rPr>
            </w:pPr>
          </w:p>
          <w:p w:rsidR="006D0C33" w:rsidRPr="009F06F6" w:rsidRDefault="00FF61DB" w:rsidP="001D5CDD">
            <w:pPr>
              <w:pStyle w:val="ListParagraph"/>
              <w:numPr>
                <w:ilvl w:val="0"/>
                <w:numId w:val="1"/>
              </w:numPr>
              <w:ind w:left="373"/>
              <w:rPr>
                <w:rFonts w:asciiTheme="majorHAnsi" w:hAnsiTheme="majorHAnsi"/>
                <w:sz w:val="22"/>
                <w:szCs w:val="22"/>
              </w:rPr>
            </w:pPr>
            <w:r w:rsidRPr="009F06F6">
              <w:rPr>
                <w:rFonts w:asciiTheme="majorHAnsi" w:hAnsiTheme="majorHAnsi"/>
                <w:sz w:val="22"/>
                <w:szCs w:val="22"/>
              </w:rPr>
              <w:t>Provide training to all faculty regarding resources and procedures to support all candidate needs.</w:t>
            </w:r>
          </w:p>
        </w:tc>
      </w:tr>
      <w:tr w:rsidR="001D5CDD" w:rsidRPr="006720CB" w:rsidTr="004A52F0">
        <w:trPr>
          <w:trHeight w:val="4490"/>
        </w:trPr>
        <w:tc>
          <w:tcPr>
            <w:tcW w:w="6547" w:type="dxa"/>
            <w:tcBorders>
              <w:top w:val="single" w:sz="4" w:space="0" w:color="auto"/>
              <w:left w:val="nil"/>
              <w:bottom w:val="single" w:sz="4" w:space="0" w:color="auto"/>
              <w:right w:val="nil"/>
            </w:tcBorders>
          </w:tcPr>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Default="001D5CDD" w:rsidP="00094BA8">
            <w:pPr>
              <w:rPr>
                <w:rFonts w:asciiTheme="majorHAnsi" w:hAnsiTheme="majorHAnsi"/>
                <w:b/>
                <w:sz w:val="20"/>
                <w:szCs w:val="20"/>
              </w:rPr>
            </w:pPr>
          </w:p>
          <w:p w:rsidR="001D5CDD" w:rsidRPr="0002513C" w:rsidRDefault="001D5CDD" w:rsidP="00094BA8">
            <w:pPr>
              <w:rPr>
                <w:rFonts w:asciiTheme="majorHAnsi" w:hAnsiTheme="majorHAnsi"/>
                <w:b/>
                <w:sz w:val="20"/>
                <w:szCs w:val="20"/>
              </w:rPr>
            </w:pPr>
          </w:p>
        </w:tc>
        <w:tc>
          <w:tcPr>
            <w:tcW w:w="3780" w:type="dxa"/>
            <w:tcBorders>
              <w:top w:val="single" w:sz="4" w:space="0" w:color="auto"/>
              <w:left w:val="nil"/>
              <w:bottom w:val="single" w:sz="4" w:space="0" w:color="auto"/>
              <w:right w:val="nil"/>
            </w:tcBorders>
          </w:tcPr>
          <w:p w:rsidR="001D5CDD" w:rsidRPr="006E7529" w:rsidRDefault="001D5CDD" w:rsidP="00695535">
            <w:pPr>
              <w:rPr>
                <w:rFonts w:asciiTheme="majorHAnsi" w:hAnsiTheme="majorHAnsi"/>
                <w:b/>
                <w:sz w:val="22"/>
                <w:szCs w:val="22"/>
              </w:rPr>
            </w:pPr>
          </w:p>
        </w:tc>
        <w:tc>
          <w:tcPr>
            <w:tcW w:w="4253" w:type="dxa"/>
            <w:tcBorders>
              <w:top w:val="single" w:sz="4" w:space="0" w:color="auto"/>
              <w:left w:val="nil"/>
              <w:bottom w:val="single" w:sz="4" w:space="0" w:color="auto"/>
              <w:right w:val="nil"/>
            </w:tcBorders>
          </w:tcPr>
          <w:p w:rsidR="001D5CDD" w:rsidRDefault="001D5CDD" w:rsidP="00F82B9B">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Default="001D5CDD" w:rsidP="00F82B9B">
            <w:pPr>
              <w:rPr>
                <w:rFonts w:asciiTheme="majorHAnsi" w:hAnsiTheme="majorHAnsi"/>
                <w:sz w:val="20"/>
                <w:szCs w:val="20"/>
              </w:rPr>
            </w:pPr>
          </w:p>
          <w:p w:rsidR="001D5CDD" w:rsidRPr="001D5CDD" w:rsidRDefault="001D5CDD" w:rsidP="00F82B9B">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1D5CDD">
              <w:rPr>
                <w:rFonts w:asciiTheme="majorHAnsi" w:hAnsiTheme="majorHAnsi"/>
                <w:sz w:val="20"/>
                <w:szCs w:val="20"/>
              </w:rPr>
              <w:t>page 4</w:t>
            </w:r>
          </w:p>
        </w:tc>
      </w:tr>
      <w:tr w:rsidR="00DF251F" w:rsidRPr="006720CB" w:rsidTr="004A52F0">
        <w:trPr>
          <w:trHeight w:val="90"/>
        </w:trPr>
        <w:tc>
          <w:tcPr>
            <w:tcW w:w="14580" w:type="dxa"/>
            <w:gridSpan w:val="3"/>
            <w:tcBorders>
              <w:top w:val="single" w:sz="4" w:space="0" w:color="auto"/>
              <w:bottom w:val="single" w:sz="4" w:space="0" w:color="auto"/>
            </w:tcBorders>
            <w:shd w:val="clear" w:color="auto" w:fill="B8CCE4" w:themeFill="accent1" w:themeFillTint="66"/>
          </w:tcPr>
          <w:p w:rsidR="00DF251F" w:rsidRPr="00630D73" w:rsidRDefault="00DF251F" w:rsidP="00E914A8">
            <w:pPr>
              <w:jc w:val="center"/>
              <w:rPr>
                <w:rFonts w:asciiTheme="majorHAnsi" w:hAnsiTheme="majorHAnsi"/>
                <w:b/>
              </w:rPr>
            </w:pPr>
            <w:r w:rsidRPr="00630D73">
              <w:rPr>
                <w:rFonts w:asciiTheme="majorHAnsi" w:hAnsiTheme="majorHAnsi"/>
                <w:b/>
              </w:rPr>
              <w:t>Goal 3: Build a University Community that embraces Civic and Global Responsibility</w:t>
            </w:r>
          </w:p>
        </w:tc>
      </w:tr>
      <w:tr w:rsidR="00FF6A3E" w:rsidRPr="006720CB" w:rsidTr="001D5CDD">
        <w:tc>
          <w:tcPr>
            <w:tcW w:w="6547" w:type="dxa"/>
            <w:tcBorders>
              <w:bottom w:val="single" w:sz="4" w:space="0" w:color="auto"/>
            </w:tcBorders>
          </w:tcPr>
          <w:p w:rsidR="00FF6A3E" w:rsidRDefault="00FF6A3E" w:rsidP="00094BA8">
            <w:pPr>
              <w:rPr>
                <w:rFonts w:asciiTheme="majorHAnsi" w:hAnsiTheme="majorHAnsi"/>
                <w:sz w:val="20"/>
                <w:szCs w:val="20"/>
              </w:rPr>
            </w:pPr>
            <w:r w:rsidRPr="00630D73">
              <w:rPr>
                <w:rFonts w:asciiTheme="majorHAnsi" w:hAnsiTheme="majorHAnsi"/>
                <w:b/>
                <w:sz w:val="20"/>
                <w:szCs w:val="20"/>
              </w:rPr>
              <w:t>3A</w:t>
            </w:r>
            <w:r w:rsidRPr="006720CB">
              <w:rPr>
                <w:rFonts w:asciiTheme="majorHAnsi" w:hAnsiTheme="majorHAnsi"/>
                <w:sz w:val="20"/>
                <w:szCs w:val="20"/>
              </w:rPr>
              <w:t>. Collaborate and align with local business, industry, educational, extended campus, and cultural partners on community-based projects and internships.</w:t>
            </w:r>
          </w:p>
          <w:p w:rsidR="003D5F20" w:rsidRPr="003D5F20" w:rsidRDefault="003D5F20" w:rsidP="003D5F20">
            <w:pPr>
              <w:pStyle w:val="Default"/>
              <w:numPr>
                <w:ilvl w:val="0"/>
                <w:numId w:val="1"/>
              </w:numPr>
              <w:ind w:left="409"/>
              <w:rPr>
                <w:rFonts w:asciiTheme="majorHAnsi" w:hAnsiTheme="majorHAnsi"/>
                <w:sz w:val="20"/>
                <w:szCs w:val="20"/>
              </w:rPr>
            </w:pPr>
            <w:r w:rsidRPr="003D5F20">
              <w:rPr>
                <w:rFonts w:asciiTheme="majorHAnsi" w:hAnsiTheme="majorHAnsi"/>
                <w:b/>
                <w:bCs/>
                <w:sz w:val="20"/>
                <w:szCs w:val="20"/>
              </w:rPr>
              <w:t xml:space="preserve">3A5. </w:t>
            </w:r>
            <w:r w:rsidRPr="003D5F20">
              <w:rPr>
                <w:rFonts w:asciiTheme="majorHAnsi" w:hAnsiTheme="majorHAnsi"/>
                <w:sz w:val="20"/>
                <w:szCs w:val="20"/>
              </w:rPr>
              <w:t xml:space="preserve">Develop strategies to increase and coordinate community partnerships and alumni capacities, particularly as they might embrace changing demographics, in order to provide structure and capacity for civic learning, internships, and career development. </w:t>
            </w:r>
          </w:p>
          <w:p w:rsidR="00FF6A3E" w:rsidRPr="003D5F20" w:rsidRDefault="003D5F20" w:rsidP="003D5F20">
            <w:pPr>
              <w:pStyle w:val="ListParagraph"/>
              <w:numPr>
                <w:ilvl w:val="0"/>
                <w:numId w:val="1"/>
              </w:numPr>
              <w:ind w:left="409"/>
              <w:rPr>
                <w:rFonts w:asciiTheme="majorHAnsi" w:hAnsiTheme="majorHAnsi"/>
                <w:sz w:val="20"/>
                <w:szCs w:val="20"/>
              </w:rPr>
            </w:pPr>
            <w:r w:rsidRPr="003D5F20">
              <w:rPr>
                <w:rFonts w:asciiTheme="majorHAnsi" w:hAnsiTheme="majorHAnsi"/>
                <w:b/>
                <w:bCs/>
                <w:sz w:val="20"/>
                <w:szCs w:val="20"/>
              </w:rPr>
              <w:t xml:space="preserve">3A6. </w:t>
            </w:r>
            <w:r w:rsidRPr="003D5F20">
              <w:rPr>
                <w:rFonts w:asciiTheme="majorHAnsi" w:hAnsiTheme="majorHAnsi"/>
                <w:sz w:val="20"/>
                <w:szCs w:val="20"/>
              </w:rPr>
              <w:t>Identify logical non-profit, civic, corporate, cultural, and political partners to continually place interns in Fitchburg and the region. Creating this database will build a sustainable program that will increase Fitchburg State’s brand as an internship/service learning university.</w:t>
            </w:r>
          </w:p>
          <w:p w:rsidR="00FF6A3E" w:rsidRPr="00630D73" w:rsidRDefault="00FF6A3E" w:rsidP="00094BA8">
            <w:pPr>
              <w:rPr>
                <w:rFonts w:asciiTheme="majorHAnsi" w:hAnsiTheme="majorHAnsi"/>
                <w:b/>
                <w:i/>
                <w:sz w:val="20"/>
                <w:szCs w:val="20"/>
              </w:rPr>
            </w:pPr>
            <w:r w:rsidRPr="00630D73">
              <w:rPr>
                <w:rFonts w:asciiTheme="majorHAnsi" w:hAnsiTheme="majorHAnsi"/>
                <w:b/>
                <w:i/>
                <w:sz w:val="20"/>
                <w:szCs w:val="20"/>
              </w:rPr>
              <w:t>ESE Domain: The Organization</w:t>
            </w:r>
          </w:p>
          <w:p w:rsidR="00FF6A3E" w:rsidRDefault="00FF6A3E" w:rsidP="000D3AB7">
            <w:pPr>
              <w:rPr>
                <w:rFonts w:asciiTheme="majorHAnsi" w:hAnsiTheme="majorHAnsi"/>
                <w:sz w:val="20"/>
                <w:szCs w:val="20"/>
              </w:rPr>
            </w:pPr>
            <w:r w:rsidRPr="005F7CB5">
              <w:rPr>
                <w:rFonts w:asciiTheme="majorHAnsi" w:hAnsiTheme="majorHAnsi"/>
                <w:i/>
                <w:sz w:val="20"/>
                <w:szCs w:val="20"/>
              </w:rPr>
              <w:t>#6</w:t>
            </w:r>
            <w:r w:rsidRPr="006720CB">
              <w:rPr>
                <w:rFonts w:asciiTheme="majorHAnsi" w:hAnsiTheme="majorHAnsi"/>
                <w:sz w:val="20"/>
                <w:szCs w:val="20"/>
              </w:rPr>
              <w:t>. Faculty/instructors and staff engage in professional development or work in the field that has a positive impact on the quality of preparation provided to candidates.</w:t>
            </w:r>
          </w:p>
          <w:p w:rsidR="00FF6A3E" w:rsidRPr="005F7CB5" w:rsidRDefault="00FF6A3E" w:rsidP="000D3AB7">
            <w:pPr>
              <w:rPr>
                <w:rFonts w:asciiTheme="majorHAnsi" w:hAnsiTheme="majorHAnsi"/>
                <w:b/>
                <w:i/>
                <w:sz w:val="20"/>
                <w:szCs w:val="20"/>
              </w:rPr>
            </w:pPr>
            <w:r w:rsidRPr="005F7CB5">
              <w:rPr>
                <w:rFonts w:asciiTheme="majorHAnsi" w:hAnsiTheme="majorHAnsi"/>
                <w:b/>
                <w:i/>
                <w:sz w:val="20"/>
                <w:szCs w:val="20"/>
              </w:rPr>
              <w:t>ESE Domain: Field Based Experiences</w:t>
            </w:r>
          </w:p>
          <w:p w:rsidR="00FF6A3E" w:rsidRDefault="00FF6A3E" w:rsidP="000D3AB7">
            <w:pPr>
              <w:rPr>
                <w:rFonts w:asciiTheme="majorHAnsi" w:hAnsiTheme="majorHAnsi"/>
                <w:sz w:val="20"/>
                <w:szCs w:val="20"/>
              </w:rPr>
            </w:pPr>
            <w:r w:rsidRPr="005F7CB5">
              <w:rPr>
                <w:rFonts w:asciiTheme="majorHAnsi" w:hAnsiTheme="majorHAnsi"/>
                <w:i/>
                <w:sz w:val="20"/>
                <w:szCs w:val="20"/>
              </w:rPr>
              <w:t>#2</w:t>
            </w:r>
            <w:r>
              <w:rPr>
                <w:rFonts w:asciiTheme="majorHAnsi" w:hAnsiTheme="majorHAnsi"/>
                <w:i/>
                <w:sz w:val="20"/>
                <w:szCs w:val="20"/>
              </w:rPr>
              <w:t xml:space="preserve">. </w:t>
            </w:r>
            <w:r>
              <w:rPr>
                <w:rFonts w:asciiTheme="majorHAnsi" w:hAnsiTheme="majorHAnsi"/>
                <w:sz w:val="20"/>
                <w:szCs w:val="20"/>
              </w:rPr>
              <w:t>District Partners are involved in the design, implementation, and assessment of field-based experiences.</w:t>
            </w:r>
          </w:p>
          <w:p w:rsidR="00FF6A3E" w:rsidRPr="003033F9" w:rsidRDefault="00FF6A3E" w:rsidP="000D3AB7">
            <w:pPr>
              <w:rPr>
                <w:rFonts w:asciiTheme="majorHAnsi" w:hAnsiTheme="majorHAnsi"/>
                <w:b/>
                <w:i/>
                <w:sz w:val="20"/>
                <w:szCs w:val="20"/>
              </w:rPr>
            </w:pPr>
            <w:r w:rsidRPr="003033F9">
              <w:rPr>
                <w:rFonts w:asciiTheme="majorHAnsi" w:hAnsiTheme="majorHAnsi"/>
                <w:b/>
                <w:i/>
                <w:sz w:val="20"/>
                <w:szCs w:val="20"/>
              </w:rPr>
              <w:t>ESE Domain: Partnerships</w:t>
            </w:r>
          </w:p>
          <w:p w:rsidR="00FF6A3E" w:rsidRDefault="00FF6A3E" w:rsidP="000D3AB7">
            <w:pPr>
              <w:rPr>
                <w:rFonts w:asciiTheme="majorHAnsi" w:hAnsiTheme="majorHAnsi"/>
                <w:sz w:val="20"/>
                <w:szCs w:val="20"/>
              </w:rPr>
            </w:pPr>
            <w:r w:rsidRPr="003033F9">
              <w:rPr>
                <w:rFonts w:asciiTheme="majorHAnsi" w:hAnsiTheme="majorHAnsi"/>
                <w:i/>
                <w:sz w:val="20"/>
                <w:szCs w:val="20"/>
              </w:rPr>
              <w:t>#1.</w:t>
            </w:r>
            <w:r>
              <w:rPr>
                <w:rFonts w:asciiTheme="majorHAnsi" w:hAnsiTheme="majorHAnsi"/>
                <w:sz w:val="20"/>
                <w:szCs w:val="20"/>
              </w:rPr>
              <w:t xml:space="preserve"> Sponsoring Organization responds to the needs of the P-12 districts/schools.</w:t>
            </w:r>
          </w:p>
          <w:p w:rsidR="00FF6A3E" w:rsidRPr="006720CB" w:rsidRDefault="00FF6A3E" w:rsidP="00AC06A0">
            <w:pPr>
              <w:rPr>
                <w:rFonts w:asciiTheme="majorHAnsi" w:hAnsiTheme="majorHAnsi"/>
                <w:sz w:val="20"/>
                <w:szCs w:val="20"/>
              </w:rPr>
            </w:pPr>
            <w:r w:rsidRPr="003033F9">
              <w:rPr>
                <w:rFonts w:asciiTheme="majorHAnsi" w:hAnsiTheme="majorHAnsi"/>
                <w:i/>
                <w:sz w:val="20"/>
                <w:szCs w:val="20"/>
              </w:rPr>
              <w:t>#2</w:t>
            </w:r>
            <w:r>
              <w:rPr>
                <w:rFonts w:asciiTheme="majorHAnsi" w:hAnsiTheme="majorHAnsi"/>
                <w:sz w:val="20"/>
                <w:szCs w:val="20"/>
              </w:rPr>
              <w:t>. P-12 Partners make contributions that inform Sponsoring Organization’s continuous improvement.</w:t>
            </w:r>
          </w:p>
        </w:tc>
        <w:tc>
          <w:tcPr>
            <w:tcW w:w="3780" w:type="dxa"/>
            <w:tcBorders>
              <w:bottom w:val="single" w:sz="4" w:space="0" w:color="auto"/>
            </w:tcBorders>
          </w:tcPr>
          <w:p w:rsidR="00B726BC" w:rsidRPr="006E7529" w:rsidRDefault="00B726BC" w:rsidP="00B726BC">
            <w:pPr>
              <w:rPr>
                <w:rFonts w:asciiTheme="majorHAnsi" w:hAnsiTheme="majorHAnsi"/>
                <w:b/>
                <w:sz w:val="22"/>
                <w:szCs w:val="22"/>
              </w:rPr>
            </w:pPr>
            <w:r w:rsidRPr="006E7529">
              <w:rPr>
                <w:rFonts w:asciiTheme="majorHAnsi" w:hAnsiTheme="majorHAnsi"/>
                <w:b/>
                <w:sz w:val="22"/>
                <w:szCs w:val="22"/>
              </w:rPr>
              <w:t>Objective 3A</w:t>
            </w:r>
            <w:r w:rsidR="009F06F6" w:rsidRPr="006E7529">
              <w:rPr>
                <w:rFonts w:asciiTheme="majorHAnsi" w:hAnsiTheme="majorHAnsi"/>
                <w:b/>
                <w:sz w:val="22"/>
                <w:szCs w:val="22"/>
              </w:rPr>
              <w:t>:</w:t>
            </w:r>
          </w:p>
          <w:p w:rsidR="00B726BC" w:rsidRPr="009F06F6" w:rsidRDefault="00B726BC" w:rsidP="00B726BC">
            <w:pPr>
              <w:rPr>
                <w:rFonts w:asciiTheme="majorHAnsi" w:hAnsiTheme="majorHAnsi"/>
                <w:sz w:val="22"/>
                <w:szCs w:val="22"/>
              </w:rPr>
            </w:pPr>
          </w:p>
          <w:p w:rsidR="00610B7B" w:rsidRPr="009F06F6" w:rsidRDefault="00610B7B" w:rsidP="00B726BC">
            <w:pPr>
              <w:rPr>
                <w:rFonts w:asciiTheme="majorHAnsi" w:hAnsiTheme="majorHAnsi"/>
                <w:sz w:val="22"/>
                <w:szCs w:val="22"/>
              </w:rPr>
            </w:pPr>
            <w:r w:rsidRPr="009F06F6">
              <w:rPr>
                <w:rFonts w:asciiTheme="majorHAnsi" w:hAnsiTheme="majorHAnsi"/>
                <w:sz w:val="22"/>
                <w:szCs w:val="22"/>
              </w:rPr>
              <w:t>Develop relationships with at least 3 community organizations to create a vision that focuses on community based partnerships.</w:t>
            </w:r>
          </w:p>
          <w:p w:rsidR="00B726BC" w:rsidRPr="009F06F6" w:rsidRDefault="00B726BC" w:rsidP="00B726BC">
            <w:pPr>
              <w:rPr>
                <w:rFonts w:asciiTheme="majorHAnsi" w:hAnsiTheme="majorHAnsi"/>
                <w:sz w:val="22"/>
                <w:szCs w:val="22"/>
              </w:rPr>
            </w:pPr>
          </w:p>
          <w:p w:rsidR="009F06F6" w:rsidRPr="009F06F6" w:rsidRDefault="009F06F6" w:rsidP="00B726BC">
            <w:pPr>
              <w:rPr>
                <w:rFonts w:asciiTheme="majorHAnsi" w:hAnsiTheme="majorHAnsi"/>
                <w:sz w:val="22"/>
                <w:szCs w:val="22"/>
              </w:rPr>
            </w:pPr>
          </w:p>
          <w:p w:rsidR="009F06F6" w:rsidRPr="009F06F6" w:rsidRDefault="009F06F6" w:rsidP="00B726BC">
            <w:pPr>
              <w:rPr>
                <w:rFonts w:asciiTheme="majorHAnsi" w:hAnsiTheme="majorHAnsi"/>
                <w:sz w:val="22"/>
                <w:szCs w:val="22"/>
              </w:rPr>
            </w:pPr>
          </w:p>
          <w:p w:rsidR="00B726BC" w:rsidRPr="006E7529" w:rsidRDefault="00B726BC" w:rsidP="00B726BC">
            <w:pPr>
              <w:rPr>
                <w:rFonts w:asciiTheme="majorHAnsi" w:hAnsiTheme="majorHAnsi"/>
                <w:b/>
                <w:sz w:val="22"/>
                <w:szCs w:val="22"/>
              </w:rPr>
            </w:pPr>
            <w:r w:rsidRPr="006E7529">
              <w:rPr>
                <w:rFonts w:asciiTheme="majorHAnsi" w:hAnsiTheme="majorHAnsi"/>
                <w:b/>
                <w:sz w:val="22"/>
                <w:szCs w:val="22"/>
              </w:rPr>
              <w:t>Objective 3A2</w:t>
            </w:r>
            <w:r w:rsidR="009F06F6" w:rsidRPr="006E7529">
              <w:rPr>
                <w:rFonts w:asciiTheme="majorHAnsi" w:hAnsiTheme="majorHAnsi"/>
                <w:b/>
                <w:sz w:val="22"/>
                <w:szCs w:val="22"/>
              </w:rPr>
              <w:t>:</w:t>
            </w:r>
          </w:p>
          <w:p w:rsidR="00B726BC" w:rsidRPr="009F06F6" w:rsidRDefault="00B726BC" w:rsidP="00B726BC">
            <w:pPr>
              <w:rPr>
                <w:rFonts w:asciiTheme="majorHAnsi" w:hAnsiTheme="majorHAnsi"/>
                <w:sz w:val="22"/>
                <w:szCs w:val="22"/>
              </w:rPr>
            </w:pPr>
          </w:p>
          <w:p w:rsidR="00B33F57" w:rsidRPr="009F06F6" w:rsidRDefault="009A3756" w:rsidP="001D5CDD">
            <w:pPr>
              <w:rPr>
                <w:rFonts w:asciiTheme="majorHAnsi" w:hAnsiTheme="majorHAnsi"/>
                <w:color w:val="7030A0"/>
                <w:sz w:val="22"/>
                <w:szCs w:val="22"/>
              </w:rPr>
            </w:pPr>
            <w:r w:rsidRPr="009F06F6">
              <w:rPr>
                <w:rFonts w:asciiTheme="majorHAnsi" w:hAnsiTheme="majorHAnsi"/>
                <w:sz w:val="22"/>
                <w:szCs w:val="22"/>
              </w:rPr>
              <w:t xml:space="preserve">Broaden and expand opportunities for pre-practicum candidates that meets the need of both the candidates and the institution (i.e. after-school programs, etc.). </w:t>
            </w:r>
          </w:p>
        </w:tc>
        <w:tc>
          <w:tcPr>
            <w:tcW w:w="4253" w:type="dxa"/>
            <w:tcBorders>
              <w:bottom w:val="single" w:sz="4" w:space="0" w:color="auto"/>
            </w:tcBorders>
          </w:tcPr>
          <w:p w:rsidR="009F06F6" w:rsidRDefault="009F06F6" w:rsidP="009F06F6">
            <w:pPr>
              <w:pStyle w:val="ListParagraph"/>
              <w:ind w:left="396"/>
              <w:rPr>
                <w:rFonts w:asciiTheme="majorHAnsi" w:hAnsiTheme="majorHAnsi"/>
                <w:sz w:val="22"/>
                <w:szCs w:val="22"/>
              </w:rPr>
            </w:pPr>
          </w:p>
          <w:p w:rsidR="009F06F6" w:rsidRDefault="009F06F6" w:rsidP="009F06F6">
            <w:pPr>
              <w:pStyle w:val="ListParagraph"/>
              <w:ind w:left="396"/>
              <w:rPr>
                <w:rFonts w:asciiTheme="majorHAnsi" w:hAnsiTheme="majorHAnsi"/>
                <w:sz w:val="22"/>
                <w:szCs w:val="22"/>
              </w:rPr>
            </w:pPr>
          </w:p>
          <w:p w:rsidR="00610B7B" w:rsidRPr="009F06F6" w:rsidRDefault="00610B7B" w:rsidP="00AC06A0">
            <w:pPr>
              <w:pStyle w:val="ListParagraph"/>
              <w:numPr>
                <w:ilvl w:val="0"/>
                <w:numId w:val="7"/>
              </w:numPr>
              <w:ind w:left="396"/>
              <w:rPr>
                <w:rFonts w:asciiTheme="majorHAnsi" w:hAnsiTheme="majorHAnsi"/>
                <w:sz w:val="22"/>
                <w:szCs w:val="22"/>
              </w:rPr>
            </w:pPr>
            <w:r w:rsidRPr="009F06F6">
              <w:rPr>
                <w:rFonts w:asciiTheme="majorHAnsi" w:hAnsiTheme="majorHAnsi"/>
                <w:sz w:val="22"/>
                <w:szCs w:val="22"/>
              </w:rPr>
              <w:t>Identity potential partners, create a vision, goals</w:t>
            </w:r>
            <w:r w:rsidR="00DF563C">
              <w:rPr>
                <w:rFonts w:asciiTheme="majorHAnsi" w:hAnsiTheme="majorHAnsi"/>
                <w:sz w:val="22"/>
                <w:szCs w:val="22"/>
              </w:rPr>
              <w:t>,</w:t>
            </w:r>
            <w:r w:rsidRPr="009F06F6">
              <w:rPr>
                <w:rFonts w:asciiTheme="majorHAnsi" w:hAnsiTheme="majorHAnsi"/>
                <w:sz w:val="22"/>
                <w:szCs w:val="22"/>
              </w:rPr>
              <w:t xml:space="preserve"> and action plan. </w:t>
            </w:r>
          </w:p>
          <w:p w:rsidR="00B726BC" w:rsidRPr="009F06F6" w:rsidRDefault="00B726BC" w:rsidP="00610B7B">
            <w:pPr>
              <w:rPr>
                <w:rFonts w:asciiTheme="majorHAnsi" w:hAnsiTheme="majorHAnsi"/>
                <w:sz w:val="22"/>
                <w:szCs w:val="22"/>
              </w:rPr>
            </w:pPr>
          </w:p>
          <w:p w:rsidR="00610B7B" w:rsidRPr="009F06F6" w:rsidRDefault="00610B7B" w:rsidP="009F06F6">
            <w:pPr>
              <w:pStyle w:val="ListParagraph"/>
              <w:numPr>
                <w:ilvl w:val="0"/>
                <w:numId w:val="7"/>
              </w:numPr>
              <w:ind w:left="373"/>
              <w:rPr>
                <w:rFonts w:asciiTheme="majorHAnsi" w:hAnsiTheme="majorHAnsi"/>
                <w:sz w:val="22"/>
                <w:szCs w:val="22"/>
              </w:rPr>
            </w:pPr>
            <w:r w:rsidRPr="009F06F6">
              <w:rPr>
                <w:rFonts w:asciiTheme="majorHAnsi" w:hAnsiTheme="majorHAnsi"/>
                <w:sz w:val="22"/>
                <w:szCs w:val="22"/>
              </w:rPr>
              <w:t xml:space="preserve">Implement a pilot initial program, reevaluate and continue based on findings. </w:t>
            </w:r>
          </w:p>
          <w:p w:rsidR="009F06F6" w:rsidRPr="009F06F6" w:rsidRDefault="009F06F6" w:rsidP="009F06F6">
            <w:pPr>
              <w:pStyle w:val="ListParagraph"/>
              <w:rPr>
                <w:rFonts w:asciiTheme="majorHAnsi" w:hAnsiTheme="majorHAnsi"/>
                <w:sz w:val="22"/>
                <w:szCs w:val="22"/>
              </w:rPr>
            </w:pPr>
          </w:p>
          <w:p w:rsidR="009F06F6" w:rsidRPr="009F06F6" w:rsidRDefault="009F06F6" w:rsidP="009F06F6">
            <w:pPr>
              <w:rPr>
                <w:rFonts w:asciiTheme="majorHAnsi" w:hAnsiTheme="majorHAnsi"/>
                <w:sz w:val="22"/>
                <w:szCs w:val="22"/>
              </w:rPr>
            </w:pPr>
          </w:p>
          <w:p w:rsidR="009F06F6" w:rsidRPr="009F06F6" w:rsidRDefault="009F06F6" w:rsidP="009F06F6">
            <w:pPr>
              <w:rPr>
                <w:rFonts w:asciiTheme="majorHAnsi" w:hAnsiTheme="majorHAnsi"/>
                <w:sz w:val="22"/>
                <w:szCs w:val="22"/>
              </w:rPr>
            </w:pPr>
          </w:p>
          <w:p w:rsidR="00610B7B" w:rsidRPr="009F06F6" w:rsidRDefault="00610B7B" w:rsidP="009F06F6">
            <w:pPr>
              <w:pStyle w:val="ListParagraph"/>
              <w:numPr>
                <w:ilvl w:val="0"/>
                <w:numId w:val="7"/>
              </w:numPr>
              <w:ind w:left="373"/>
              <w:rPr>
                <w:rFonts w:asciiTheme="majorHAnsi" w:hAnsiTheme="majorHAnsi"/>
                <w:sz w:val="22"/>
                <w:szCs w:val="22"/>
              </w:rPr>
            </w:pPr>
            <w:r w:rsidRPr="009F06F6">
              <w:rPr>
                <w:rFonts w:asciiTheme="majorHAnsi" w:hAnsiTheme="majorHAnsi"/>
                <w:sz w:val="22"/>
                <w:szCs w:val="22"/>
              </w:rPr>
              <w:t>Create on</w:t>
            </w:r>
            <w:r w:rsidR="009A3756" w:rsidRPr="009F06F6">
              <w:rPr>
                <w:rFonts w:asciiTheme="majorHAnsi" w:hAnsiTheme="majorHAnsi"/>
                <w:sz w:val="22"/>
                <w:szCs w:val="22"/>
              </w:rPr>
              <w:t>e-</w:t>
            </w:r>
            <w:r w:rsidRPr="009F06F6">
              <w:rPr>
                <w:rFonts w:asciiTheme="majorHAnsi" w:hAnsiTheme="majorHAnsi"/>
                <w:sz w:val="22"/>
                <w:szCs w:val="22"/>
              </w:rPr>
              <w:t>day opportunities for candi</w:t>
            </w:r>
            <w:r w:rsidR="009A3756" w:rsidRPr="009F06F6">
              <w:rPr>
                <w:rFonts w:asciiTheme="majorHAnsi" w:hAnsiTheme="majorHAnsi"/>
                <w:sz w:val="22"/>
                <w:szCs w:val="22"/>
              </w:rPr>
              <w:t>d</w:t>
            </w:r>
            <w:r w:rsidRPr="009F06F6">
              <w:rPr>
                <w:rFonts w:asciiTheme="majorHAnsi" w:hAnsiTheme="majorHAnsi"/>
                <w:sz w:val="22"/>
                <w:szCs w:val="22"/>
              </w:rPr>
              <w:t>ates and partners</w:t>
            </w:r>
            <w:r w:rsidR="009A3756" w:rsidRPr="009F06F6">
              <w:rPr>
                <w:rFonts w:asciiTheme="majorHAnsi" w:hAnsiTheme="majorHAnsi"/>
                <w:sz w:val="22"/>
                <w:szCs w:val="22"/>
              </w:rPr>
              <w:t xml:space="preserve"> to exp</w:t>
            </w:r>
            <w:r w:rsidRPr="009F06F6">
              <w:rPr>
                <w:rFonts w:asciiTheme="majorHAnsi" w:hAnsiTheme="majorHAnsi"/>
                <w:sz w:val="22"/>
                <w:szCs w:val="22"/>
              </w:rPr>
              <w:t>lore the connection between pedago</w:t>
            </w:r>
            <w:r w:rsidR="009A3756" w:rsidRPr="009F06F6">
              <w:rPr>
                <w:rFonts w:asciiTheme="majorHAnsi" w:hAnsiTheme="majorHAnsi"/>
                <w:sz w:val="22"/>
                <w:szCs w:val="22"/>
              </w:rPr>
              <w:t>g</w:t>
            </w:r>
            <w:r w:rsidRPr="009F06F6">
              <w:rPr>
                <w:rFonts w:asciiTheme="majorHAnsi" w:hAnsiTheme="majorHAnsi"/>
                <w:sz w:val="22"/>
                <w:szCs w:val="22"/>
              </w:rPr>
              <w:t xml:space="preserve">y </w:t>
            </w:r>
            <w:r w:rsidR="009A3756" w:rsidRPr="009F06F6">
              <w:rPr>
                <w:rFonts w:asciiTheme="majorHAnsi" w:hAnsiTheme="majorHAnsi"/>
                <w:sz w:val="22"/>
                <w:szCs w:val="22"/>
              </w:rPr>
              <w:t>and practice.</w:t>
            </w:r>
          </w:p>
          <w:p w:rsidR="00B726BC" w:rsidRPr="009F06F6" w:rsidRDefault="00B726BC" w:rsidP="009F06F6">
            <w:pPr>
              <w:pStyle w:val="ListParagraph"/>
              <w:ind w:left="373"/>
              <w:rPr>
                <w:rFonts w:asciiTheme="majorHAnsi" w:hAnsiTheme="majorHAnsi"/>
                <w:sz w:val="16"/>
                <w:szCs w:val="16"/>
              </w:rPr>
            </w:pPr>
          </w:p>
          <w:p w:rsidR="00F82B9B" w:rsidRPr="009F06F6" w:rsidRDefault="009A3756" w:rsidP="001D5CDD">
            <w:pPr>
              <w:pStyle w:val="ListParagraph"/>
              <w:numPr>
                <w:ilvl w:val="0"/>
                <w:numId w:val="7"/>
              </w:numPr>
              <w:ind w:left="373"/>
              <w:rPr>
                <w:rFonts w:asciiTheme="majorHAnsi" w:hAnsiTheme="majorHAnsi"/>
                <w:color w:val="7030A0"/>
                <w:sz w:val="22"/>
                <w:szCs w:val="22"/>
              </w:rPr>
            </w:pPr>
            <w:r w:rsidRPr="009F06F6">
              <w:rPr>
                <w:rFonts w:asciiTheme="majorHAnsi" w:hAnsiTheme="majorHAnsi"/>
                <w:sz w:val="22"/>
                <w:szCs w:val="22"/>
              </w:rPr>
              <w:t>Assess and align pre</w:t>
            </w:r>
            <w:r w:rsidR="00DF563C">
              <w:rPr>
                <w:rFonts w:asciiTheme="majorHAnsi" w:hAnsiTheme="majorHAnsi"/>
                <w:sz w:val="22"/>
                <w:szCs w:val="22"/>
              </w:rPr>
              <w:t>-</w:t>
            </w:r>
            <w:r w:rsidRPr="009F06F6">
              <w:rPr>
                <w:rFonts w:asciiTheme="majorHAnsi" w:hAnsiTheme="majorHAnsi"/>
                <w:sz w:val="22"/>
                <w:szCs w:val="22"/>
              </w:rPr>
              <w:t xml:space="preserve">practicum experiences to enrich and expand opportunities that meet the needs of both the candidates and the community partners. </w:t>
            </w:r>
          </w:p>
        </w:tc>
      </w:tr>
      <w:tr w:rsidR="006E7529" w:rsidRPr="006720CB" w:rsidTr="001D5CDD">
        <w:trPr>
          <w:trHeight w:val="60"/>
        </w:trPr>
        <w:tc>
          <w:tcPr>
            <w:tcW w:w="14580" w:type="dxa"/>
            <w:gridSpan w:val="3"/>
            <w:tcBorders>
              <w:top w:val="single" w:sz="4" w:space="0" w:color="auto"/>
              <w:left w:val="nil"/>
              <w:bottom w:val="single" w:sz="4" w:space="0" w:color="auto"/>
              <w:right w:val="nil"/>
            </w:tcBorders>
            <w:shd w:val="clear" w:color="auto" w:fill="auto"/>
          </w:tcPr>
          <w:p w:rsidR="006E7529" w:rsidRDefault="006E7529"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Default="001D5CDD" w:rsidP="00E914A8">
            <w:pPr>
              <w:jc w:val="center"/>
              <w:rPr>
                <w:rFonts w:asciiTheme="majorHAnsi" w:hAnsiTheme="majorHAnsi"/>
                <w:b/>
              </w:rPr>
            </w:pPr>
          </w:p>
          <w:p w:rsidR="001D5CDD" w:rsidRPr="004A52F0" w:rsidRDefault="004A52F0" w:rsidP="00E914A8">
            <w:pPr>
              <w:jc w:val="cente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P</w:t>
            </w:r>
            <w:r w:rsidRPr="004A52F0">
              <w:rPr>
                <w:rFonts w:asciiTheme="majorHAnsi" w:hAnsiTheme="majorHAnsi"/>
                <w:sz w:val="20"/>
                <w:szCs w:val="20"/>
              </w:rPr>
              <w:t>age 5</w:t>
            </w:r>
          </w:p>
        </w:tc>
      </w:tr>
      <w:tr w:rsidR="00FF6A3E" w:rsidRPr="006720CB" w:rsidTr="006E7529">
        <w:tc>
          <w:tcPr>
            <w:tcW w:w="14580" w:type="dxa"/>
            <w:gridSpan w:val="3"/>
            <w:tcBorders>
              <w:top w:val="single" w:sz="4" w:space="0" w:color="auto"/>
            </w:tcBorders>
            <w:shd w:val="clear" w:color="auto" w:fill="B8CCE4" w:themeFill="accent1" w:themeFillTint="66"/>
          </w:tcPr>
          <w:p w:rsidR="00FF6A3E" w:rsidRPr="00630D73" w:rsidRDefault="00FF6A3E" w:rsidP="00E914A8">
            <w:pPr>
              <w:jc w:val="center"/>
              <w:rPr>
                <w:rFonts w:asciiTheme="majorHAnsi" w:hAnsiTheme="majorHAnsi"/>
                <w:b/>
              </w:rPr>
            </w:pPr>
            <w:r w:rsidRPr="00630D73">
              <w:rPr>
                <w:rFonts w:asciiTheme="majorHAnsi" w:hAnsiTheme="majorHAnsi"/>
                <w:b/>
              </w:rPr>
              <w:t>Goal 4: Grow and Strategically Align Fitchburg State’s Resources</w:t>
            </w:r>
          </w:p>
        </w:tc>
      </w:tr>
      <w:tr w:rsidR="00FF6A3E" w:rsidRPr="006720CB" w:rsidTr="004A52F0">
        <w:tc>
          <w:tcPr>
            <w:tcW w:w="6547" w:type="dxa"/>
            <w:tcBorders>
              <w:bottom w:val="single" w:sz="4" w:space="0" w:color="auto"/>
            </w:tcBorders>
          </w:tcPr>
          <w:p w:rsidR="00FF6A3E" w:rsidRPr="006720CB" w:rsidRDefault="00FF6A3E" w:rsidP="00094BA8">
            <w:pPr>
              <w:rPr>
                <w:rFonts w:asciiTheme="majorHAnsi" w:hAnsiTheme="majorHAnsi"/>
                <w:sz w:val="20"/>
                <w:szCs w:val="20"/>
              </w:rPr>
            </w:pPr>
            <w:r w:rsidRPr="00630D73">
              <w:rPr>
                <w:rFonts w:asciiTheme="majorHAnsi" w:hAnsiTheme="majorHAnsi"/>
                <w:b/>
                <w:sz w:val="20"/>
                <w:szCs w:val="20"/>
              </w:rPr>
              <w:t>4A</w:t>
            </w:r>
            <w:r w:rsidRPr="0002513C">
              <w:rPr>
                <w:rFonts w:asciiTheme="majorHAnsi" w:hAnsiTheme="majorHAnsi"/>
                <w:b/>
                <w:sz w:val="20"/>
                <w:szCs w:val="20"/>
              </w:rPr>
              <w:t>. Consistent with the academic and intellectual aspirations of Goal 1, pursue opportunities to increase existing revenue and identify new revenue streams, including new program development, recruitment, retention, and overall enrollment strategies.</w:t>
            </w:r>
          </w:p>
          <w:p w:rsidR="00FF6A3E" w:rsidRDefault="00FF6A3E" w:rsidP="003D5F20">
            <w:pPr>
              <w:pStyle w:val="ListParagraph"/>
              <w:numPr>
                <w:ilvl w:val="0"/>
                <w:numId w:val="1"/>
              </w:numPr>
              <w:ind w:left="409"/>
              <w:rPr>
                <w:rFonts w:asciiTheme="majorHAnsi" w:hAnsiTheme="majorHAnsi"/>
                <w:sz w:val="20"/>
                <w:szCs w:val="20"/>
              </w:rPr>
            </w:pPr>
            <w:r w:rsidRPr="00630D73">
              <w:rPr>
                <w:rFonts w:asciiTheme="majorHAnsi" w:hAnsiTheme="majorHAnsi"/>
                <w:b/>
                <w:sz w:val="20"/>
                <w:szCs w:val="20"/>
              </w:rPr>
              <w:t>4A2</w:t>
            </w:r>
            <w:r w:rsidRPr="006720CB">
              <w:rPr>
                <w:rFonts w:asciiTheme="majorHAnsi" w:hAnsiTheme="majorHAnsi"/>
                <w:sz w:val="20"/>
                <w:szCs w:val="20"/>
              </w:rPr>
              <w:t>. Review graduate, undergraduate day, and evening offerings to determine appropriate expansion as well as consolidation.</w:t>
            </w:r>
          </w:p>
          <w:p w:rsidR="00FF6A3E" w:rsidRDefault="00FF6A3E" w:rsidP="00630D73">
            <w:pPr>
              <w:jc w:val="both"/>
              <w:rPr>
                <w:rFonts w:asciiTheme="majorHAnsi" w:hAnsiTheme="majorHAnsi"/>
                <w:b/>
                <w:i/>
                <w:sz w:val="20"/>
                <w:szCs w:val="20"/>
              </w:rPr>
            </w:pPr>
            <w:r w:rsidRPr="00630D73">
              <w:rPr>
                <w:rFonts w:asciiTheme="majorHAnsi" w:hAnsiTheme="majorHAnsi"/>
                <w:b/>
                <w:i/>
                <w:sz w:val="20"/>
                <w:szCs w:val="20"/>
              </w:rPr>
              <w:t>ESE Domain: The Organization</w:t>
            </w:r>
          </w:p>
          <w:p w:rsidR="00FF6A3E" w:rsidRPr="00630D73" w:rsidRDefault="00FF6A3E" w:rsidP="00630D73">
            <w:pPr>
              <w:jc w:val="both"/>
              <w:rPr>
                <w:rFonts w:asciiTheme="majorHAnsi" w:hAnsiTheme="majorHAnsi"/>
                <w:i/>
                <w:sz w:val="20"/>
                <w:szCs w:val="20"/>
              </w:rPr>
            </w:pPr>
            <w:r w:rsidRPr="00630D73">
              <w:rPr>
                <w:rFonts w:asciiTheme="majorHAnsi" w:hAnsiTheme="majorHAnsi"/>
                <w:i/>
                <w:sz w:val="20"/>
                <w:szCs w:val="20"/>
              </w:rPr>
              <w:t xml:space="preserve">#1. </w:t>
            </w:r>
            <w:r w:rsidRPr="00630D73">
              <w:rPr>
                <w:rFonts w:asciiTheme="majorHAnsi" w:hAnsiTheme="majorHAnsi"/>
                <w:sz w:val="20"/>
                <w:szCs w:val="20"/>
              </w:rPr>
              <w:t>Organization demonstrates sufficient capacity and authority to effectively support and sustain effective educator preparation programs.</w:t>
            </w:r>
          </w:p>
          <w:p w:rsidR="00FF6A3E" w:rsidRPr="00630D73" w:rsidRDefault="00FF6A3E" w:rsidP="00630D73">
            <w:pPr>
              <w:jc w:val="both"/>
              <w:rPr>
                <w:rFonts w:asciiTheme="majorHAnsi" w:hAnsiTheme="majorHAnsi"/>
                <w:sz w:val="20"/>
                <w:szCs w:val="20"/>
              </w:rPr>
            </w:pPr>
            <w:r w:rsidRPr="00630D73">
              <w:rPr>
                <w:rFonts w:asciiTheme="majorHAnsi" w:hAnsiTheme="majorHAnsi"/>
                <w:i/>
                <w:sz w:val="20"/>
                <w:szCs w:val="20"/>
              </w:rPr>
              <w:t>#3</w:t>
            </w:r>
            <w:r>
              <w:rPr>
                <w:rFonts w:asciiTheme="majorHAnsi" w:hAnsiTheme="majorHAnsi"/>
                <w:sz w:val="20"/>
                <w:szCs w:val="20"/>
              </w:rPr>
              <w:t>. Budgets support ongoing educator preparation program sustainability and allocate resources according to the Sponsoring Organization’s goals.</w:t>
            </w:r>
          </w:p>
          <w:p w:rsidR="00FF6A3E" w:rsidRPr="006720CB" w:rsidRDefault="00FF6A3E" w:rsidP="00630D73">
            <w:pPr>
              <w:pStyle w:val="ListParagraph"/>
              <w:rPr>
                <w:rFonts w:asciiTheme="majorHAnsi" w:hAnsiTheme="majorHAnsi"/>
                <w:sz w:val="20"/>
                <w:szCs w:val="20"/>
              </w:rPr>
            </w:pPr>
          </w:p>
        </w:tc>
        <w:tc>
          <w:tcPr>
            <w:tcW w:w="3780" w:type="dxa"/>
            <w:tcBorders>
              <w:bottom w:val="single" w:sz="4" w:space="0" w:color="auto"/>
            </w:tcBorders>
          </w:tcPr>
          <w:p w:rsidR="00B726BC" w:rsidRPr="006E7529" w:rsidRDefault="00B726BC" w:rsidP="00B726BC">
            <w:pPr>
              <w:rPr>
                <w:rFonts w:asciiTheme="majorHAnsi" w:hAnsiTheme="majorHAnsi"/>
                <w:b/>
                <w:sz w:val="22"/>
                <w:szCs w:val="22"/>
              </w:rPr>
            </w:pPr>
            <w:r w:rsidRPr="006E7529">
              <w:rPr>
                <w:rFonts w:asciiTheme="majorHAnsi" w:hAnsiTheme="majorHAnsi"/>
                <w:b/>
                <w:sz w:val="22"/>
                <w:szCs w:val="22"/>
              </w:rPr>
              <w:t>Objective 4A</w:t>
            </w:r>
            <w:r w:rsidR="009F06F6" w:rsidRPr="006E7529">
              <w:rPr>
                <w:rFonts w:asciiTheme="majorHAnsi" w:hAnsiTheme="majorHAnsi"/>
                <w:b/>
                <w:sz w:val="22"/>
                <w:szCs w:val="22"/>
              </w:rPr>
              <w:t>:</w:t>
            </w:r>
          </w:p>
          <w:p w:rsidR="00B726BC" w:rsidRPr="009F06F6" w:rsidRDefault="00B726BC" w:rsidP="00B726BC">
            <w:pPr>
              <w:rPr>
                <w:rFonts w:asciiTheme="majorHAnsi" w:hAnsiTheme="majorHAnsi"/>
                <w:sz w:val="22"/>
                <w:szCs w:val="22"/>
              </w:rPr>
            </w:pPr>
          </w:p>
          <w:p w:rsidR="00A40A09" w:rsidRPr="009F06F6" w:rsidRDefault="00A40A09" w:rsidP="00B726BC">
            <w:pPr>
              <w:rPr>
                <w:rFonts w:asciiTheme="majorHAnsi" w:hAnsiTheme="majorHAnsi"/>
                <w:sz w:val="22"/>
                <w:szCs w:val="22"/>
              </w:rPr>
            </w:pPr>
            <w:r w:rsidRPr="009F06F6">
              <w:rPr>
                <w:rFonts w:asciiTheme="majorHAnsi" w:hAnsiTheme="majorHAnsi"/>
                <w:sz w:val="22"/>
                <w:szCs w:val="22"/>
              </w:rPr>
              <w:t>Review</w:t>
            </w:r>
            <w:r w:rsidR="00B726BC" w:rsidRPr="009F06F6">
              <w:rPr>
                <w:rFonts w:asciiTheme="majorHAnsi" w:hAnsiTheme="majorHAnsi"/>
                <w:sz w:val="22"/>
                <w:szCs w:val="22"/>
              </w:rPr>
              <w:t xml:space="preserve"> under</w:t>
            </w:r>
            <w:r w:rsidRPr="009F06F6">
              <w:rPr>
                <w:rFonts w:asciiTheme="majorHAnsi" w:hAnsiTheme="majorHAnsi"/>
                <w:sz w:val="22"/>
                <w:szCs w:val="22"/>
              </w:rPr>
              <w:t>graduate</w:t>
            </w:r>
            <w:r w:rsidR="00B726BC" w:rsidRPr="009F06F6">
              <w:rPr>
                <w:rFonts w:asciiTheme="majorHAnsi" w:hAnsiTheme="majorHAnsi"/>
                <w:sz w:val="22"/>
                <w:szCs w:val="22"/>
              </w:rPr>
              <w:t xml:space="preserve"> and </w:t>
            </w:r>
            <w:r w:rsidR="003D5F20">
              <w:rPr>
                <w:rFonts w:asciiTheme="majorHAnsi" w:hAnsiTheme="majorHAnsi"/>
                <w:sz w:val="22"/>
                <w:szCs w:val="22"/>
              </w:rPr>
              <w:t xml:space="preserve">graduate </w:t>
            </w:r>
            <w:r w:rsidR="00B726BC" w:rsidRPr="009F06F6">
              <w:rPr>
                <w:rFonts w:asciiTheme="majorHAnsi" w:hAnsiTheme="majorHAnsi"/>
                <w:sz w:val="22"/>
                <w:szCs w:val="22"/>
              </w:rPr>
              <w:t>program</w:t>
            </w:r>
            <w:r w:rsidR="003D5F20">
              <w:rPr>
                <w:rFonts w:asciiTheme="majorHAnsi" w:hAnsiTheme="majorHAnsi"/>
                <w:sz w:val="22"/>
                <w:szCs w:val="22"/>
              </w:rPr>
              <w:t>s</w:t>
            </w:r>
            <w:r w:rsidRPr="009F06F6">
              <w:rPr>
                <w:rFonts w:asciiTheme="majorHAnsi" w:hAnsiTheme="majorHAnsi"/>
                <w:sz w:val="22"/>
                <w:szCs w:val="22"/>
              </w:rPr>
              <w:t xml:space="preserve"> to determine appropriate expansion as well as consolidation.</w:t>
            </w:r>
          </w:p>
          <w:p w:rsidR="00A5788F" w:rsidRPr="009F06F6" w:rsidRDefault="00A5788F" w:rsidP="00F40898">
            <w:pPr>
              <w:rPr>
                <w:rFonts w:asciiTheme="majorHAnsi" w:hAnsiTheme="majorHAnsi"/>
                <w:sz w:val="22"/>
                <w:szCs w:val="22"/>
              </w:rPr>
            </w:pPr>
          </w:p>
          <w:p w:rsidR="00B33F57" w:rsidRPr="009F06F6" w:rsidRDefault="00B33F57" w:rsidP="00DD2D0F">
            <w:pPr>
              <w:pStyle w:val="ListParagraph"/>
              <w:ind w:left="342"/>
              <w:rPr>
                <w:rFonts w:asciiTheme="majorHAnsi" w:hAnsiTheme="majorHAnsi"/>
                <w:color w:val="7030A0"/>
                <w:sz w:val="22"/>
                <w:szCs w:val="22"/>
              </w:rPr>
            </w:pPr>
          </w:p>
        </w:tc>
        <w:tc>
          <w:tcPr>
            <w:tcW w:w="4253" w:type="dxa"/>
            <w:tcBorders>
              <w:bottom w:val="single" w:sz="4" w:space="0" w:color="auto"/>
            </w:tcBorders>
          </w:tcPr>
          <w:p w:rsidR="009F06F6" w:rsidRPr="009F06F6" w:rsidRDefault="009F06F6" w:rsidP="009F06F6">
            <w:pPr>
              <w:pStyle w:val="ListParagraph"/>
              <w:ind w:left="463"/>
              <w:rPr>
                <w:rFonts w:asciiTheme="majorHAnsi" w:hAnsiTheme="majorHAnsi"/>
                <w:sz w:val="22"/>
                <w:szCs w:val="22"/>
              </w:rPr>
            </w:pPr>
          </w:p>
          <w:p w:rsidR="009F06F6" w:rsidRPr="009F06F6" w:rsidRDefault="009F06F6" w:rsidP="009F06F6">
            <w:pPr>
              <w:pStyle w:val="ListParagraph"/>
              <w:ind w:left="463"/>
              <w:rPr>
                <w:rFonts w:asciiTheme="majorHAnsi" w:hAnsiTheme="majorHAnsi"/>
                <w:sz w:val="22"/>
                <w:szCs w:val="22"/>
              </w:rPr>
            </w:pPr>
          </w:p>
          <w:p w:rsidR="00FF6A3E" w:rsidRPr="009F06F6" w:rsidRDefault="00DD2D0F" w:rsidP="009F06F6">
            <w:pPr>
              <w:pStyle w:val="ListParagraph"/>
              <w:numPr>
                <w:ilvl w:val="0"/>
                <w:numId w:val="1"/>
              </w:numPr>
              <w:ind w:left="463"/>
              <w:rPr>
                <w:rFonts w:asciiTheme="majorHAnsi" w:hAnsiTheme="majorHAnsi"/>
                <w:sz w:val="22"/>
                <w:szCs w:val="22"/>
              </w:rPr>
            </w:pPr>
            <w:r w:rsidRPr="009F06F6">
              <w:rPr>
                <w:rFonts w:asciiTheme="majorHAnsi" w:hAnsiTheme="majorHAnsi"/>
                <w:sz w:val="22"/>
                <w:szCs w:val="22"/>
              </w:rPr>
              <w:t>Annually review individual progra</w:t>
            </w:r>
            <w:r w:rsidR="009F06F6" w:rsidRPr="009F06F6">
              <w:rPr>
                <w:rFonts w:asciiTheme="majorHAnsi" w:hAnsiTheme="majorHAnsi"/>
                <w:sz w:val="22"/>
                <w:szCs w:val="22"/>
              </w:rPr>
              <w:t>m enrollment</w:t>
            </w:r>
            <w:r w:rsidR="00DF563C">
              <w:rPr>
                <w:rFonts w:asciiTheme="majorHAnsi" w:hAnsiTheme="majorHAnsi"/>
                <w:sz w:val="22"/>
                <w:szCs w:val="22"/>
              </w:rPr>
              <w:t xml:space="preserve"> and </w:t>
            </w:r>
            <w:r w:rsidR="009F06F6" w:rsidRPr="009F06F6">
              <w:rPr>
                <w:rFonts w:asciiTheme="majorHAnsi" w:hAnsiTheme="majorHAnsi"/>
                <w:sz w:val="22"/>
                <w:szCs w:val="22"/>
              </w:rPr>
              <w:t xml:space="preserve">completion rates. Determine </w:t>
            </w:r>
            <w:r w:rsidRPr="009F06F6">
              <w:rPr>
                <w:rFonts w:asciiTheme="majorHAnsi" w:hAnsiTheme="majorHAnsi"/>
                <w:sz w:val="22"/>
                <w:szCs w:val="22"/>
              </w:rPr>
              <w:t>the Unit’s ability to provide candidates with rigorous and relevant educational experiences.</w:t>
            </w:r>
          </w:p>
          <w:p w:rsidR="00DD2D0F" w:rsidRPr="009F06F6" w:rsidRDefault="00DD2D0F" w:rsidP="009F06F6">
            <w:pPr>
              <w:ind w:left="463"/>
              <w:rPr>
                <w:rFonts w:asciiTheme="majorHAnsi" w:hAnsiTheme="majorHAnsi"/>
                <w:sz w:val="22"/>
                <w:szCs w:val="22"/>
              </w:rPr>
            </w:pPr>
          </w:p>
          <w:p w:rsidR="00DD2D0F" w:rsidRPr="009F06F6" w:rsidRDefault="00DD2D0F" w:rsidP="009F06F6">
            <w:pPr>
              <w:pStyle w:val="ListParagraph"/>
              <w:numPr>
                <w:ilvl w:val="0"/>
                <w:numId w:val="1"/>
              </w:numPr>
              <w:ind w:left="463"/>
              <w:rPr>
                <w:rFonts w:asciiTheme="majorHAnsi" w:hAnsiTheme="majorHAnsi"/>
                <w:sz w:val="22"/>
                <w:szCs w:val="22"/>
              </w:rPr>
            </w:pPr>
            <w:r w:rsidRPr="009F06F6">
              <w:rPr>
                <w:rFonts w:asciiTheme="majorHAnsi" w:hAnsiTheme="majorHAnsi"/>
                <w:sz w:val="22"/>
                <w:szCs w:val="22"/>
              </w:rPr>
              <w:t xml:space="preserve">Make decisions to expand or consolidate programs based on above data. </w:t>
            </w:r>
          </w:p>
          <w:p w:rsidR="00DD2D0F" w:rsidRPr="009F06F6" w:rsidRDefault="00DD2D0F" w:rsidP="00FF6A3E">
            <w:pPr>
              <w:rPr>
                <w:rFonts w:asciiTheme="majorHAnsi" w:hAnsiTheme="majorHAnsi"/>
                <w:sz w:val="22"/>
                <w:szCs w:val="22"/>
              </w:rPr>
            </w:pPr>
          </w:p>
          <w:p w:rsidR="00A5788F" w:rsidRPr="009F06F6" w:rsidRDefault="00A5788F" w:rsidP="00FF6A3E">
            <w:pPr>
              <w:rPr>
                <w:rFonts w:asciiTheme="majorHAnsi" w:hAnsiTheme="majorHAnsi"/>
                <w:sz w:val="22"/>
                <w:szCs w:val="22"/>
              </w:rPr>
            </w:pPr>
          </w:p>
          <w:p w:rsidR="00A5788F" w:rsidRPr="009F06F6" w:rsidRDefault="00A5788F" w:rsidP="00FF6A3E">
            <w:pPr>
              <w:rPr>
                <w:rFonts w:asciiTheme="majorHAnsi" w:hAnsiTheme="majorHAnsi"/>
                <w:sz w:val="22"/>
                <w:szCs w:val="22"/>
              </w:rPr>
            </w:pPr>
          </w:p>
          <w:p w:rsidR="00A5788F" w:rsidRPr="009F06F6" w:rsidRDefault="00A5788F" w:rsidP="00FF6A3E">
            <w:pPr>
              <w:rPr>
                <w:rFonts w:asciiTheme="majorHAnsi" w:hAnsiTheme="majorHAnsi"/>
                <w:sz w:val="22"/>
                <w:szCs w:val="22"/>
              </w:rPr>
            </w:pPr>
          </w:p>
          <w:p w:rsidR="00BC6FF5" w:rsidRPr="009F06F6" w:rsidRDefault="00BC6FF5" w:rsidP="00BC6FF5">
            <w:pPr>
              <w:pStyle w:val="ListParagraph"/>
              <w:rPr>
                <w:rFonts w:asciiTheme="majorHAnsi" w:hAnsiTheme="majorHAnsi"/>
                <w:color w:val="FF0000"/>
                <w:sz w:val="22"/>
                <w:szCs w:val="22"/>
              </w:rPr>
            </w:pPr>
          </w:p>
          <w:p w:rsidR="00B33F57" w:rsidRPr="009F06F6" w:rsidRDefault="00B33F57" w:rsidP="00B33F57">
            <w:pPr>
              <w:rPr>
                <w:rFonts w:asciiTheme="majorHAnsi" w:hAnsiTheme="majorHAnsi"/>
                <w:color w:val="7030A0"/>
                <w:sz w:val="22"/>
                <w:szCs w:val="22"/>
              </w:rPr>
            </w:pPr>
          </w:p>
          <w:p w:rsidR="00B33F57" w:rsidRPr="009F06F6" w:rsidRDefault="00B33F57" w:rsidP="00B33F57">
            <w:pPr>
              <w:rPr>
                <w:rFonts w:asciiTheme="majorHAnsi" w:hAnsiTheme="majorHAnsi"/>
                <w:color w:val="7030A0"/>
                <w:sz w:val="22"/>
                <w:szCs w:val="22"/>
              </w:rPr>
            </w:pPr>
          </w:p>
        </w:tc>
      </w:tr>
      <w:tr w:rsidR="001D5CDD" w:rsidRPr="006720CB" w:rsidTr="004A52F0">
        <w:tc>
          <w:tcPr>
            <w:tcW w:w="6547" w:type="dxa"/>
            <w:tcBorders>
              <w:left w:val="nil"/>
              <w:bottom w:val="nil"/>
              <w:right w:val="nil"/>
            </w:tcBorders>
          </w:tcPr>
          <w:p w:rsidR="001D5CDD" w:rsidRDefault="001D5CDD"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Default="004A52F0" w:rsidP="00094BA8">
            <w:pPr>
              <w:rPr>
                <w:rFonts w:asciiTheme="majorHAnsi" w:hAnsiTheme="majorHAnsi"/>
                <w:b/>
                <w:sz w:val="20"/>
                <w:szCs w:val="20"/>
              </w:rPr>
            </w:pPr>
          </w:p>
          <w:p w:rsidR="004A52F0" w:rsidRPr="00630D73" w:rsidRDefault="004A52F0" w:rsidP="00094BA8">
            <w:pPr>
              <w:rPr>
                <w:rFonts w:asciiTheme="majorHAnsi" w:hAnsiTheme="majorHAnsi"/>
                <w:b/>
                <w:sz w:val="20"/>
                <w:szCs w:val="20"/>
              </w:rPr>
            </w:pPr>
          </w:p>
        </w:tc>
        <w:tc>
          <w:tcPr>
            <w:tcW w:w="3780" w:type="dxa"/>
            <w:tcBorders>
              <w:left w:val="nil"/>
              <w:bottom w:val="nil"/>
              <w:right w:val="nil"/>
            </w:tcBorders>
          </w:tcPr>
          <w:p w:rsidR="001D5CDD" w:rsidRPr="006E7529" w:rsidRDefault="001D5CDD" w:rsidP="00B726BC">
            <w:pPr>
              <w:rPr>
                <w:rFonts w:asciiTheme="majorHAnsi" w:hAnsiTheme="majorHAnsi"/>
                <w:b/>
                <w:sz w:val="22"/>
                <w:szCs w:val="22"/>
              </w:rPr>
            </w:pPr>
          </w:p>
        </w:tc>
        <w:tc>
          <w:tcPr>
            <w:tcW w:w="4253" w:type="dxa"/>
            <w:tcBorders>
              <w:left w:val="nil"/>
              <w:bottom w:val="nil"/>
              <w:right w:val="nil"/>
            </w:tcBorders>
          </w:tcPr>
          <w:p w:rsidR="001D5CDD" w:rsidRDefault="001D5CDD"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Default="004A52F0" w:rsidP="009F06F6">
            <w:pPr>
              <w:pStyle w:val="ListParagraph"/>
              <w:ind w:left="463"/>
              <w:rPr>
                <w:rFonts w:asciiTheme="majorHAnsi" w:hAnsiTheme="majorHAnsi"/>
                <w:sz w:val="22"/>
                <w:szCs w:val="22"/>
              </w:rPr>
            </w:pPr>
          </w:p>
          <w:p w:rsidR="004A52F0" w:rsidRPr="004A52F0" w:rsidRDefault="004A52F0" w:rsidP="009F06F6">
            <w:pPr>
              <w:pStyle w:val="ListParagraph"/>
              <w:ind w:left="463"/>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4A52F0">
              <w:rPr>
                <w:rFonts w:asciiTheme="majorHAnsi" w:hAnsiTheme="majorHAnsi"/>
                <w:sz w:val="20"/>
                <w:szCs w:val="20"/>
              </w:rPr>
              <w:t>page 6</w:t>
            </w:r>
          </w:p>
        </w:tc>
      </w:tr>
    </w:tbl>
    <w:p w:rsidR="00E914A8" w:rsidRDefault="00E914A8" w:rsidP="00E914A8">
      <w:pPr>
        <w:jc w:val="center"/>
      </w:pPr>
    </w:p>
    <w:p w:rsidR="00630D73" w:rsidRDefault="00630D73" w:rsidP="00E914A8">
      <w:pPr>
        <w:jc w:val="center"/>
      </w:pPr>
    </w:p>
    <w:sectPr w:rsidR="00630D73" w:rsidSect="003D5F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CA" w:rsidRDefault="00B023CA" w:rsidP="00DF251F">
      <w:r>
        <w:separator/>
      </w:r>
    </w:p>
  </w:endnote>
  <w:endnote w:type="continuationSeparator" w:id="0">
    <w:p w:rsidR="00B023CA" w:rsidRDefault="00B023CA" w:rsidP="00DF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CA" w:rsidRDefault="00B023CA" w:rsidP="00DF251F">
      <w:r>
        <w:separator/>
      </w:r>
    </w:p>
  </w:footnote>
  <w:footnote w:type="continuationSeparator" w:id="0">
    <w:p w:rsidR="00B023CA" w:rsidRDefault="00B023CA" w:rsidP="00DF2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11A"/>
    <w:multiLevelType w:val="hybridMultilevel"/>
    <w:tmpl w:val="CABE7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20491"/>
    <w:multiLevelType w:val="hybridMultilevel"/>
    <w:tmpl w:val="9C3C54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66F1E59"/>
    <w:multiLevelType w:val="hybridMultilevel"/>
    <w:tmpl w:val="A9384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26527"/>
    <w:multiLevelType w:val="hybridMultilevel"/>
    <w:tmpl w:val="AEB4B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0187F"/>
    <w:multiLevelType w:val="hybridMultilevel"/>
    <w:tmpl w:val="9CFA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72A97"/>
    <w:multiLevelType w:val="hybridMultilevel"/>
    <w:tmpl w:val="4FBAF9BC"/>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6" w15:restartNumberingAfterBreak="0">
    <w:nsid w:val="551A0454"/>
    <w:multiLevelType w:val="hybridMultilevel"/>
    <w:tmpl w:val="E5E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24D2A"/>
    <w:multiLevelType w:val="hybridMultilevel"/>
    <w:tmpl w:val="D5C4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07FB4"/>
    <w:multiLevelType w:val="hybridMultilevel"/>
    <w:tmpl w:val="B32C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952AC"/>
    <w:multiLevelType w:val="hybridMultilevel"/>
    <w:tmpl w:val="97EE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41546"/>
    <w:multiLevelType w:val="hybridMultilevel"/>
    <w:tmpl w:val="9C7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B51FC"/>
    <w:multiLevelType w:val="hybridMultilevel"/>
    <w:tmpl w:val="98A2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D013A"/>
    <w:multiLevelType w:val="hybridMultilevel"/>
    <w:tmpl w:val="B8D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12"/>
  </w:num>
  <w:num w:numId="5">
    <w:abstractNumId w:val="8"/>
  </w:num>
  <w:num w:numId="6">
    <w:abstractNumId w:val="4"/>
  </w:num>
  <w:num w:numId="7">
    <w:abstractNumId w:val="6"/>
  </w:num>
  <w:num w:numId="8">
    <w:abstractNumId w:val="2"/>
  </w:num>
  <w:num w:numId="9">
    <w:abstractNumId w:val="0"/>
  </w:num>
  <w:num w:numId="10">
    <w:abstractNumId w:val="3"/>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A8"/>
    <w:rsid w:val="0002513C"/>
    <w:rsid w:val="00046DE2"/>
    <w:rsid w:val="00094BA8"/>
    <w:rsid w:val="000D3AB7"/>
    <w:rsid w:val="000E09C1"/>
    <w:rsid w:val="000F20E7"/>
    <w:rsid w:val="001A5628"/>
    <w:rsid w:val="001C1175"/>
    <w:rsid w:val="001C46B8"/>
    <w:rsid w:val="001C4DC9"/>
    <w:rsid w:val="001D5CDD"/>
    <w:rsid w:val="00231C77"/>
    <w:rsid w:val="00273182"/>
    <w:rsid w:val="00294C3E"/>
    <w:rsid w:val="002C7900"/>
    <w:rsid w:val="003008E1"/>
    <w:rsid w:val="003033F9"/>
    <w:rsid w:val="00304652"/>
    <w:rsid w:val="0036001F"/>
    <w:rsid w:val="00370338"/>
    <w:rsid w:val="003D5F20"/>
    <w:rsid w:val="003E0FC5"/>
    <w:rsid w:val="00402186"/>
    <w:rsid w:val="0047749B"/>
    <w:rsid w:val="004A52F0"/>
    <w:rsid w:val="005A30FA"/>
    <w:rsid w:val="005B1DAB"/>
    <w:rsid w:val="005B7006"/>
    <w:rsid w:val="005F7CB5"/>
    <w:rsid w:val="00610B7B"/>
    <w:rsid w:val="00630D73"/>
    <w:rsid w:val="006720CB"/>
    <w:rsid w:val="00695535"/>
    <w:rsid w:val="0069555C"/>
    <w:rsid w:val="006A6139"/>
    <w:rsid w:val="006B1E0D"/>
    <w:rsid w:val="006D0C33"/>
    <w:rsid w:val="006E7529"/>
    <w:rsid w:val="006F06E2"/>
    <w:rsid w:val="00706064"/>
    <w:rsid w:val="00740B18"/>
    <w:rsid w:val="00755B20"/>
    <w:rsid w:val="00766DCE"/>
    <w:rsid w:val="007A3FC0"/>
    <w:rsid w:val="007D66C5"/>
    <w:rsid w:val="008A5EB6"/>
    <w:rsid w:val="008B57D1"/>
    <w:rsid w:val="008D56F5"/>
    <w:rsid w:val="00915F21"/>
    <w:rsid w:val="0096253F"/>
    <w:rsid w:val="009910F0"/>
    <w:rsid w:val="009A3756"/>
    <w:rsid w:val="009D3A4E"/>
    <w:rsid w:val="009F06F6"/>
    <w:rsid w:val="00A1219D"/>
    <w:rsid w:val="00A40A09"/>
    <w:rsid w:val="00A5788F"/>
    <w:rsid w:val="00AC06A0"/>
    <w:rsid w:val="00B023CA"/>
    <w:rsid w:val="00B33F57"/>
    <w:rsid w:val="00B5388E"/>
    <w:rsid w:val="00B726BC"/>
    <w:rsid w:val="00B77D4F"/>
    <w:rsid w:val="00BC6FF5"/>
    <w:rsid w:val="00BC7913"/>
    <w:rsid w:val="00C14DBF"/>
    <w:rsid w:val="00C270BB"/>
    <w:rsid w:val="00CB1EBB"/>
    <w:rsid w:val="00D83B3A"/>
    <w:rsid w:val="00D862D2"/>
    <w:rsid w:val="00DD2D0F"/>
    <w:rsid w:val="00DF251F"/>
    <w:rsid w:val="00DF563C"/>
    <w:rsid w:val="00E04B19"/>
    <w:rsid w:val="00E121E0"/>
    <w:rsid w:val="00E43B52"/>
    <w:rsid w:val="00E642F5"/>
    <w:rsid w:val="00E914A8"/>
    <w:rsid w:val="00ED52A5"/>
    <w:rsid w:val="00EE2F16"/>
    <w:rsid w:val="00F0590E"/>
    <w:rsid w:val="00F40898"/>
    <w:rsid w:val="00F53424"/>
    <w:rsid w:val="00F82B9B"/>
    <w:rsid w:val="00FA6C78"/>
    <w:rsid w:val="00FF2163"/>
    <w:rsid w:val="00FF61DB"/>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7B9FE59-CDDB-42FC-877F-614D5EAE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5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55C"/>
    <w:rPr>
      <w:rFonts w:ascii="Lucida Grande" w:hAnsi="Lucida Grande" w:cs="Lucida Grande"/>
      <w:sz w:val="18"/>
      <w:szCs w:val="18"/>
    </w:rPr>
  </w:style>
  <w:style w:type="paragraph" w:styleId="ListParagraph">
    <w:name w:val="List Paragraph"/>
    <w:basedOn w:val="Normal"/>
    <w:uiPriority w:val="34"/>
    <w:qFormat/>
    <w:rsid w:val="00E121E0"/>
    <w:pPr>
      <w:ind w:left="720"/>
      <w:contextualSpacing/>
    </w:pPr>
  </w:style>
  <w:style w:type="paragraph" w:styleId="Header">
    <w:name w:val="header"/>
    <w:basedOn w:val="Normal"/>
    <w:link w:val="HeaderChar"/>
    <w:uiPriority w:val="99"/>
    <w:unhideWhenUsed/>
    <w:rsid w:val="00DF251F"/>
    <w:pPr>
      <w:tabs>
        <w:tab w:val="center" w:pos="4320"/>
        <w:tab w:val="right" w:pos="8640"/>
      </w:tabs>
    </w:pPr>
  </w:style>
  <w:style w:type="character" w:customStyle="1" w:styleId="HeaderChar">
    <w:name w:val="Header Char"/>
    <w:basedOn w:val="DefaultParagraphFont"/>
    <w:link w:val="Header"/>
    <w:uiPriority w:val="99"/>
    <w:rsid w:val="00DF251F"/>
  </w:style>
  <w:style w:type="paragraph" w:styleId="Footer">
    <w:name w:val="footer"/>
    <w:basedOn w:val="Normal"/>
    <w:link w:val="FooterChar"/>
    <w:uiPriority w:val="99"/>
    <w:unhideWhenUsed/>
    <w:rsid w:val="00DF251F"/>
    <w:pPr>
      <w:tabs>
        <w:tab w:val="center" w:pos="4320"/>
        <w:tab w:val="right" w:pos="8640"/>
      </w:tabs>
    </w:pPr>
  </w:style>
  <w:style w:type="character" w:customStyle="1" w:styleId="FooterChar">
    <w:name w:val="Footer Char"/>
    <w:basedOn w:val="DefaultParagraphFont"/>
    <w:link w:val="Footer"/>
    <w:uiPriority w:val="99"/>
    <w:rsid w:val="00DF251F"/>
  </w:style>
  <w:style w:type="paragraph" w:customStyle="1" w:styleId="Default">
    <w:name w:val="Default"/>
    <w:rsid w:val="003D5F20"/>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7474-869D-4FAF-8ECF-07A60C91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Murray</dc:creator>
  <cp:keywords/>
  <dc:description/>
  <cp:lastModifiedBy>Ann Hogan</cp:lastModifiedBy>
  <cp:revision>5</cp:revision>
  <cp:lastPrinted>2016-02-18T17:50:00Z</cp:lastPrinted>
  <dcterms:created xsi:type="dcterms:W3CDTF">2016-05-12T19:46:00Z</dcterms:created>
  <dcterms:modified xsi:type="dcterms:W3CDTF">2016-05-19T20:36:00Z</dcterms:modified>
</cp:coreProperties>
</file>