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13F4" w14:textId="77777777" w:rsidR="00BB6C4F" w:rsidRPr="00D159C0" w:rsidRDefault="005911CA" w:rsidP="00591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59C0">
        <w:rPr>
          <w:rFonts w:ascii="Times New Roman" w:hAnsi="Times New Roman" w:cs="Times New Roman"/>
          <w:b/>
          <w:sz w:val="22"/>
          <w:szCs w:val="22"/>
        </w:rPr>
        <w:t>Unit Action Plan</w:t>
      </w:r>
    </w:p>
    <w:p w14:paraId="753B3D3F" w14:textId="5473C2E4" w:rsidR="005911CA" w:rsidRPr="00D159C0" w:rsidRDefault="00435496" w:rsidP="005911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2019-2020</w:t>
      </w:r>
    </w:p>
    <w:p w14:paraId="7CA99045" w14:textId="77777777" w:rsidR="005911CA" w:rsidRPr="00D159C0" w:rsidRDefault="005911CA">
      <w:pPr>
        <w:rPr>
          <w:rFonts w:ascii="Times New Roman" w:hAnsi="Times New Roman" w:cs="Times New Roman"/>
          <w:sz w:val="22"/>
          <w:szCs w:val="22"/>
        </w:rPr>
      </w:pPr>
    </w:p>
    <w:p w14:paraId="1010A6F9" w14:textId="77777777" w:rsidR="005911CA" w:rsidRPr="00D159C0" w:rsidRDefault="005911CA">
      <w:pPr>
        <w:rPr>
          <w:rFonts w:ascii="Times New Roman" w:hAnsi="Times New Roman" w:cs="Times New Roman"/>
          <w:b/>
          <w:sz w:val="22"/>
          <w:szCs w:val="22"/>
        </w:rPr>
      </w:pPr>
      <w:r w:rsidRPr="00D159C0">
        <w:rPr>
          <w:rFonts w:ascii="Times New Roman" w:hAnsi="Times New Roman" w:cs="Times New Roman"/>
          <w:sz w:val="22"/>
          <w:szCs w:val="22"/>
        </w:rPr>
        <w:t xml:space="preserve">Division: </w:t>
      </w:r>
      <w:r w:rsidRPr="00D159C0">
        <w:rPr>
          <w:rFonts w:ascii="Times New Roman" w:hAnsi="Times New Roman" w:cs="Times New Roman"/>
          <w:b/>
          <w:sz w:val="22"/>
          <w:szCs w:val="22"/>
        </w:rPr>
        <w:t>Academic Affairs</w:t>
      </w:r>
    </w:p>
    <w:p w14:paraId="69E25454" w14:textId="77777777" w:rsidR="005911CA" w:rsidRPr="00D159C0" w:rsidRDefault="005911CA">
      <w:pPr>
        <w:rPr>
          <w:rFonts w:ascii="Times New Roman" w:hAnsi="Times New Roman" w:cs="Times New Roman"/>
          <w:b/>
          <w:sz w:val="22"/>
          <w:szCs w:val="22"/>
        </w:rPr>
      </w:pPr>
      <w:r w:rsidRPr="00D159C0">
        <w:rPr>
          <w:rFonts w:ascii="Times New Roman" w:hAnsi="Times New Roman" w:cs="Times New Roman"/>
          <w:sz w:val="22"/>
          <w:szCs w:val="22"/>
        </w:rPr>
        <w:t xml:space="preserve">Unit: </w:t>
      </w:r>
      <w:r w:rsidRPr="00D159C0">
        <w:rPr>
          <w:rFonts w:ascii="Times New Roman" w:hAnsi="Times New Roman" w:cs="Times New Roman"/>
          <w:b/>
          <w:sz w:val="22"/>
          <w:szCs w:val="22"/>
        </w:rPr>
        <w:t>Arts &amp; Sciences</w:t>
      </w:r>
    </w:p>
    <w:p w14:paraId="24229108" w14:textId="77777777" w:rsidR="005911CA" w:rsidRPr="00D159C0" w:rsidRDefault="005911C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11CA" w:rsidRPr="00D159C0" w14:paraId="0447B047" w14:textId="77777777" w:rsidTr="005911CA">
        <w:tc>
          <w:tcPr>
            <w:tcW w:w="13176" w:type="dxa"/>
          </w:tcPr>
          <w:p w14:paraId="5D2293C1" w14:textId="77777777" w:rsidR="005911CA" w:rsidRPr="00D159C0" w:rsidRDefault="005911CA" w:rsidP="004E5E0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9C0">
              <w:rPr>
                <w:rFonts w:ascii="Times New Roman" w:hAnsi="Times New Roman" w:cs="Times New Roman"/>
                <w:b/>
                <w:sz w:val="22"/>
                <w:szCs w:val="22"/>
              </w:rPr>
              <w:t>Unit Mission:</w:t>
            </w:r>
          </w:p>
          <w:p w14:paraId="71315554" w14:textId="77777777" w:rsidR="008C3AC6" w:rsidRPr="00D159C0" w:rsidRDefault="008C3AC6" w:rsidP="004E5E0C">
            <w:pPr>
              <w:spacing w:line="216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  <w:p w14:paraId="4B1C48DD" w14:textId="126136E3" w:rsidR="008C3AC6" w:rsidRDefault="005911CA" w:rsidP="004E5E0C">
            <w:pPr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The 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School 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of Arts &amp; Sciences 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merges scholarship and pro</w:t>
            </w:r>
            <w:r w:rsidR="003515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f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essional practice in a wide range of innovative programs. Our faculty inspire students to think and communicate clearly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,</w:t>
            </w:r>
            <w:r w:rsidR="003515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 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to recognize and value diverse perspectives, 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and to act creatively when addressing complex </w:t>
            </w:r>
            <w:r w:rsidR="00E8065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problems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 in their communities and beyond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. 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We prepare students to navigate 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a world of 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rapid 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change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,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 while developing </w:t>
            </w:r>
            <w:r w:rsidR="00BB5CBD"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a </w:t>
            </w:r>
            <w:r w:rsidRPr="009615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foundation for a meaningful life.</w:t>
            </w:r>
          </w:p>
          <w:p w14:paraId="128B47A1" w14:textId="4F1DF3BC" w:rsidR="004E5E0C" w:rsidRPr="00D159C0" w:rsidRDefault="004E5E0C" w:rsidP="005911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423D87" w14:textId="77777777" w:rsidR="005911CA" w:rsidRPr="00D159C0" w:rsidRDefault="005911C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5911CA" w:rsidRPr="00D159C0" w14:paraId="5F270DC5" w14:textId="77777777" w:rsidTr="006A40E7">
        <w:trPr>
          <w:trHeight w:val="710"/>
        </w:trPr>
        <w:tc>
          <w:tcPr>
            <w:tcW w:w="6474" w:type="dxa"/>
          </w:tcPr>
          <w:p w14:paraId="013F448E" w14:textId="77777777" w:rsidR="005911CA" w:rsidRPr="00961566" w:rsidRDefault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>Associated Strategic Plan Goal:</w:t>
            </w:r>
          </w:p>
          <w:p w14:paraId="7335AD43" w14:textId="77777777" w:rsidR="005911CA" w:rsidRPr="00961566" w:rsidRDefault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860E9FB" w14:textId="77777777" w:rsidR="00002E60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GOAL 1: </w:t>
            </w:r>
          </w:p>
          <w:p w14:paraId="6EA2A14C" w14:textId="77777777" w:rsidR="00002E60" w:rsidRPr="00961566" w:rsidRDefault="00002E60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14:paraId="6D44CD96" w14:textId="48FD2A2F" w:rsidR="005911CA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>STRENGTHEN ACADEMIC PROGRAMS</w:t>
            </w:r>
          </w:p>
          <w:p w14:paraId="038FEE9A" w14:textId="77777777" w:rsidR="005911CA" w:rsidRPr="00961566" w:rsidRDefault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476" w:type="dxa"/>
          </w:tcPr>
          <w:p w14:paraId="20172A2E" w14:textId="4533C5B5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2"/>
              </w:rPr>
              <w:t>Prepare students for success in the workforce liberal arts and professional education (1A)</w:t>
            </w:r>
          </w:p>
          <w:p w14:paraId="33B9FC21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010A5A87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2"/>
              </w:rPr>
              <w:t>1A1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. Align Liberal A&amp;S curriculum with skills valued in the workforce.</w:t>
            </w:r>
          </w:p>
          <w:p w14:paraId="053FAD09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76DDEA64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2"/>
              </w:rPr>
              <w:t>1A2.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Increase collaboration in academic programs through team teaching, learning communities, interdisciplinary course development, and research opportunities; support high-impact learning experiences.</w:t>
            </w:r>
          </w:p>
          <w:p w14:paraId="01C434B7" w14:textId="1D14CBCE" w:rsidR="005911CA" w:rsidRPr="00961566" w:rsidRDefault="005911CA" w:rsidP="00B3482B">
            <w:pPr>
              <w:rPr>
                <w:rFonts w:ascii="Times New Roman" w:hAnsi="Times New Roman" w:cs="Times New Roman"/>
                <w:color w:val="0070C0"/>
                <w:sz w:val="20"/>
                <w:szCs w:val="22"/>
              </w:rPr>
            </w:pPr>
          </w:p>
        </w:tc>
      </w:tr>
      <w:tr w:rsidR="005911CA" w:rsidRPr="00D159C0" w14:paraId="5C6A3910" w14:textId="77777777" w:rsidTr="006A40E7">
        <w:trPr>
          <w:trHeight w:val="67"/>
        </w:trPr>
        <w:tc>
          <w:tcPr>
            <w:tcW w:w="6478" w:type="dxa"/>
          </w:tcPr>
          <w:p w14:paraId="1F763A52" w14:textId="2CEEC128" w:rsidR="005911CA" w:rsidRPr="00961566" w:rsidRDefault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>Objectives:</w:t>
            </w:r>
          </w:p>
          <w:p w14:paraId="15A82E5D" w14:textId="77777777" w:rsidR="005911CA" w:rsidRPr="00961566" w:rsidRDefault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0075FB4" w14:textId="5AB05B24" w:rsidR="009A4244" w:rsidRPr="00961566" w:rsidRDefault="00553875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Collaborate to </w:t>
            </w:r>
            <w:r w:rsidR="00E8065D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implement </w:t>
            </w:r>
            <w:r w:rsidR="009A4244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LA&amp;S</w:t>
            </w:r>
            <w:r w:rsidR="00744449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</w:t>
            </w:r>
            <w:r w:rsidR="009A4244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to stress a general education curriculum that supports major areas of study and professional/workplace skills.  (1A1)</w:t>
            </w:r>
          </w:p>
          <w:p w14:paraId="1AD7F052" w14:textId="77777777" w:rsidR="00002E60" w:rsidRPr="00961566" w:rsidRDefault="00002E60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0F3FB100" w14:textId="77777777" w:rsidR="006A40E7" w:rsidRDefault="006A40E7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6089C825" w14:textId="77777777" w:rsidR="006A40E7" w:rsidRDefault="006A40E7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65EF65E3" w14:textId="20D01394" w:rsidR="009A4244" w:rsidRPr="00961566" w:rsidRDefault="00553875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Work with campus to i</w:t>
            </w:r>
            <w:r w:rsidR="009A4244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ntegrate Institutional Learning Priorities as a framework for </w:t>
            </w:r>
            <w:r w:rsidR="00E8065D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strategic planning</w:t>
            </w:r>
            <w:r w:rsidR="009A4244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(1A1</w:t>
            </w:r>
            <w:r w:rsidR="00171B94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-ish</w:t>
            </w:r>
            <w:r w:rsidR="009A4244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)</w:t>
            </w:r>
          </w:p>
          <w:p w14:paraId="15B38D76" w14:textId="77777777" w:rsidR="00891612" w:rsidRPr="00961566" w:rsidRDefault="00891612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619DE3BC" w14:textId="060FAB93" w:rsidR="00AF754D" w:rsidRPr="00961566" w:rsidRDefault="00AF754D" w:rsidP="00AF754D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Support team-teaching within and across Arts &amp; Sciences (1A2)</w:t>
            </w:r>
          </w:p>
          <w:p w14:paraId="35DC1A2A" w14:textId="77777777" w:rsidR="00435496" w:rsidRPr="00961566" w:rsidRDefault="00435496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57E48DBB" w14:textId="77777777" w:rsidR="00435496" w:rsidRPr="00961566" w:rsidRDefault="00435496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761E1BEB" w14:textId="77777777" w:rsidR="00435496" w:rsidRPr="00961566" w:rsidRDefault="00435496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415D2204" w14:textId="133BE7C9" w:rsidR="00E8065D" w:rsidRPr="00961566" w:rsidRDefault="00E8065D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Develop academic programming for Criminal Justice LLC to increase student learning</w:t>
            </w:r>
            <w:r w:rsidR="00744449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.</w:t>
            </w:r>
          </w:p>
          <w:p w14:paraId="7A595F5C" w14:textId="77777777" w:rsidR="00435496" w:rsidRPr="00961566" w:rsidRDefault="00435496" w:rsidP="009A4244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5CB5B70C" w14:textId="77777777" w:rsidR="005911CA" w:rsidRPr="00961566" w:rsidRDefault="005911CA" w:rsidP="00744449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6472" w:type="dxa"/>
          </w:tcPr>
          <w:p w14:paraId="423C2BB0" w14:textId="77777777" w:rsidR="005911CA" w:rsidRPr="00961566" w:rsidRDefault="005911CA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2"/>
              </w:rPr>
              <w:t>Performance Measures/Targets:</w:t>
            </w:r>
          </w:p>
          <w:p w14:paraId="31533FF4" w14:textId="77777777" w:rsidR="00BB5CBD" w:rsidRPr="00961566" w:rsidRDefault="00BB5CB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61C95233" w14:textId="542C526D" w:rsidR="00BB5CBD" w:rsidRPr="00961566" w:rsidRDefault="00961566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Creation of </w:t>
            </w:r>
            <w:r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mechanism for four areas related to the process of program implementation in 2021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curricular (course proposals), operational (coding, etc.), programmatic (aligning majors with general education), and pedagogic (</w:t>
            </w:r>
            <w:r w:rsidR="006A40E7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teaching strategies)</w:t>
            </w:r>
            <w:r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.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</w:t>
            </w:r>
          </w:p>
          <w:p w14:paraId="25A6D486" w14:textId="77777777" w:rsidR="00553875" w:rsidRPr="00961566" w:rsidRDefault="00553875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C9CB5FF" w14:textId="490403BF" w:rsidR="005911CA" w:rsidRPr="006A40E7" w:rsidRDefault="006A40E7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  <w:r w:rsidRPr="006A40E7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See ILPs through campus governance (AUC)</w:t>
            </w:r>
          </w:p>
          <w:p w14:paraId="72FEBC1E" w14:textId="77777777" w:rsidR="005911CA" w:rsidRPr="00961566" w:rsidRDefault="005911C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3A7D540" w14:textId="77777777" w:rsidR="00002E60" w:rsidRPr="00961566" w:rsidRDefault="00002E60">
            <w:pPr>
              <w:rPr>
                <w:rFonts w:ascii="Times New Roman" w:hAnsi="Times New Roman" w:cs="Times New Roman"/>
                <w:color w:val="0000FF"/>
                <w:sz w:val="20"/>
                <w:szCs w:val="22"/>
              </w:rPr>
            </w:pPr>
          </w:p>
          <w:p w14:paraId="214C21A0" w14:textId="76AF2940" w:rsidR="00AF754D" w:rsidRPr="00961566" w:rsidRDefault="00BB5CBD" w:rsidP="00AF754D">
            <w:pPr>
              <w:pStyle w:val="ListParagraph"/>
              <w:ind w:left="0"/>
              <w:rPr>
                <w:color w:val="0000FF"/>
                <w:sz w:val="20"/>
                <w:szCs w:val="22"/>
              </w:rPr>
            </w:pPr>
            <w:r w:rsidRPr="00961566">
              <w:rPr>
                <w:color w:val="0000FF"/>
                <w:sz w:val="20"/>
                <w:szCs w:val="22"/>
              </w:rPr>
              <w:t>I</w:t>
            </w:r>
            <w:r w:rsidR="00435496" w:rsidRPr="00961566">
              <w:rPr>
                <w:color w:val="0000FF"/>
                <w:sz w:val="20"/>
                <w:szCs w:val="22"/>
              </w:rPr>
              <w:t xml:space="preserve">dentify </w:t>
            </w:r>
            <w:r w:rsidR="00AF754D" w:rsidRPr="00961566">
              <w:rPr>
                <w:color w:val="0000FF"/>
                <w:sz w:val="20"/>
                <w:szCs w:val="22"/>
              </w:rPr>
              <w:t>additional faculty pairs within A&amp;S and</w:t>
            </w:r>
            <w:r w:rsidR="000346BF" w:rsidRPr="00961566">
              <w:rPr>
                <w:color w:val="0000FF"/>
                <w:sz w:val="20"/>
                <w:szCs w:val="22"/>
              </w:rPr>
              <w:t>/or with</w:t>
            </w:r>
            <w:r w:rsidR="00AF754D" w:rsidRPr="00961566">
              <w:rPr>
                <w:color w:val="0000FF"/>
                <w:sz w:val="20"/>
                <w:szCs w:val="22"/>
              </w:rPr>
              <w:t xml:space="preserve"> Business/</w:t>
            </w:r>
            <w:r w:rsidR="006A40E7">
              <w:rPr>
                <w:color w:val="0000FF"/>
                <w:sz w:val="20"/>
                <w:szCs w:val="22"/>
              </w:rPr>
              <w:t xml:space="preserve"> </w:t>
            </w:r>
            <w:r w:rsidR="00AF754D" w:rsidRPr="00961566">
              <w:rPr>
                <w:color w:val="0000FF"/>
                <w:sz w:val="20"/>
                <w:szCs w:val="22"/>
              </w:rPr>
              <w:t xml:space="preserve">Technology to develop </w:t>
            </w:r>
            <w:r w:rsidR="000346BF" w:rsidRPr="00961566">
              <w:rPr>
                <w:color w:val="0000FF"/>
                <w:sz w:val="20"/>
                <w:szCs w:val="22"/>
              </w:rPr>
              <w:t>new, team-taught course</w:t>
            </w:r>
            <w:r w:rsidR="00435496" w:rsidRPr="00961566">
              <w:rPr>
                <w:color w:val="0000FF"/>
                <w:sz w:val="20"/>
                <w:szCs w:val="22"/>
              </w:rPr>
              <w:t xml:space="preserve"> combining humanities and technical disciplines</w:t>
            </w:r>
            <w:r w:rsidR="000346BF" w:rsidRPr="00961566">
              <w:rPr>
                <w:color w:val="0000FF"/>
                <w:sz w:val="20"/>
                <w:szCs w:val="22"/>
              </w:rPr>
              <w:t>.</w:t>
            </w:r>
          </w:p>
          <w:p w14:paraId="61163E08" w14:textId="38CE7EED" w:rsidR="00BB5CBD" w:rsidRPr="00961566" w:rsidRDefault="00BB5CBD" w:rsidP="00AF754D">
            <w:pPr>
              <w:pStyle w:val="ListParagraph"/>
              <w:ind w:left="0"/>
              <w:rPr>
                <w:color w:val="0000FF"/>
                <w:sz w:val="20"/>
                <w:szCs w:val="22"/>
              </w:rPr>
            </w:pPr>
          </w:p>
          <w:p w14:paraId="0B03810F" w14:textId="33E2A08F" w:rsidR="00002E60" w:rsidRPr="00961566" w:rsidRDefault="00002E60" w:rsidP="00961566"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Successfully run CJ LLC in 201</w:t>
            </w:r>
            <w:r w:rsidR="00435496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9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-20</w:t>
            </w:r>
            <w:r w:rsidR="00435496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20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and u</w:t>
            </w:r>
            <w:r w:rsidR="00891612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se assessment information </w:t>
            </w:r>
            <w:r w:rsidR="00435496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as basis to begin conversations about developing a different residential community in the future, as </w:t>
            </w:r>
            <w:r w:rsidR="00891612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2019-2020</w:t>
            </w:r>
            <w:r w:rsidR="00435496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 xml:space="preserve"> will be the last year of the CJ community</w:t>
            </w:r>
            <w:r w:rsidR="00891612" w:rsidRPr="00961566">
              <w:rPr>
                <w:rFonts w:ascii="Times New Roman" w:hAnsi="Times New Roman" w:cs="Times New Roman"/>
                <w:color w:val="0000FF"/>
                <w:sz w:val="20"/>
                <w:szCs w:val="22"/>
              </w:rPr>
              <w:t>.</w:t>
            </w:r>
          </w:p>
          <w:p w14:paraId="283034E7" w14:textId="77777777" w:rsidR="00002E60" w:rsidRPr="00961566" w:rsidRDefault="00002E60" w:rsidP="00961566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</w:tbl>
    <w:p w14:paraId="60A9B896" w14:textId="60ABE042" w:rsidR="00D159C0" w:rsidRDefault="00D159C0">
      <w:pPr>
        <w:rPr>
          <w:rFonts w:ascii="Times New Roman" w:hAnsi="Times New Roman" w:cs="Times New Roman"/>
          <w:sz w:val="22"/>
          <w:szCs w:val="22"/>
        </w:rPr>
      </w:pPr>
    </w:p>
    <w:p w14:paraId="3CC73737" w14:textId="40CB4C0E" w:rsidR="00B3482B" w:rsidRDefault="00B3482B">
      <w:pPr>
        <w:rPr>
          <w:rFonts w:ascii="Times New Roman" w:hAnsi="Times New Roman" w:cs="Times New Roman"/>
          <w:sz w:val="22"/>
          <w:szCs w:val="22"/>
        </w:rPr>
      </w:pPr>
    </w:p>
    <w:p w14:paraId="523189E7" w14:textId="77777777" w:rsidR="000F66F9" w:rsidRPr="00D159C0" w:rsidRDefault="000F66F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6475"/>
        <w:gridCol w:w="6701"/>
        <w:gridCol w:w="49"/>
      </w:tblGrid>
      <w:tr w:rsidR="005911CA" w:rsidRPr="00E52455" w14:paraId="620A2827" w14:textId="77777777" w:rsidTr="00904934">
        <w:trPr>
          <w:gridAfter w:val="1"/>
          <w:wAfter w:w="49" w:type="dxa"/>
        </w:trPr>
        <w:tc>
          <w:tcPr>
            <w:tcW w:w="6475" w:type="dxa"/>
          </w:tcPr>
          <w:p w14:paraId="6A7481FA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Associated Strategic Plan Goal:</w:t>
            </w:r>
          </w:p>
          <w:p w14:paraId="12AB31DC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482B69" w14:textId="77777777" w:rsidR="00002E60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1: </w:t>
            </w:r>
          </w:p>
          <w:p w14:paraId="136396F3" w14:textId="77777777" w:rsidR="00002E60" w:rsidRPr="00961566" w:rsidRDefault="00002E60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476D3" w14:textId="72B628EB" w:rsidR="005911CA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STRENGTHEN ACADEMIC PROGRAMS </w:t>
            </w:r>
          </w:p>
        </w:tc>
        <w:tc>
          <w:tcPr>
            <w:tcW w:w="6701" w:type="dxa"/>
          </w:tcPr>
          <w:p w14:paraId="5C6F5571" w14:textId="7A9C613C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55A5"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Develop new, flexible curricular models to serve the needs of a changing student population</w:t>
            </w:r>
            <w:r w:rsidR="008C3AC6"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(1B)</w:t>
            </w: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5911CA" w:rsidRPr="00E52455" w14:paraId="40CA32AB" w14:textId="77777777" w:rsidTr="00B3482B">
              <w:trPr>
                <w:trHeight w:val="1200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7F697" w14:textId="77777777" w:rsidR="00E52455" w:rsidRPr="00961566" w:rsidRDefault="00E52455" w:rsidP="005911CA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</w:p>
                <w:p w14:paraId="19BB318C" w14:textId="3A8B71F2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1B3: Create new undergraduate evening and one </w:t>
                  </w:r>
                  <w:r w:rsidR="008801AD"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new </w:t>
                  </w:r>
                  <w:r w:rsidR="00BB5CBD"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undergraduate</w:t>
                  </w:r>
                  <w:r w:rsidR="00E52455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day </w:t>
                  </w:r>
                </w:p>
                <w:p w14:paraId="2DCA01F7" w14:textId="3FBDC41E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degree program</w:t>
                  </w:r>
                  <w:r w:rsidR="00744449"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s</w:t>
                  </w:r>
                </w:p>
                <w:p w14:paraId="34BCAEDF" w14:textId="77777777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</w:p>
                <w:p w14:paraId="458D7B27" w14:textId="2324E934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1B5. Focus on transfer student recruitment and reverse</w:t>
                  </w:r>
                  <w:r w:rsidR="008801AD"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transfer policies</w:t>
                  </w:r>
                  <w:r w:rsidR="00E52455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to</w:t>
                  </w:r>
                </w:p>
                <w:p w14:paraId="095C9B9B" w14:textId="6E197A9B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70AD47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ensure that more students complete degrees.</w:t>
                  </w:r>
                </w:p>
              </w:tc>
            </w:tr>
          </w:tbl>
          <w:p w14:paraId="2353D474" w14:textId="103CFC47" w:rsidR="00A97D43" w:rsidRPr="00961566" w:rsidRDefault="00A97D43" w:rsidP="005911CA">
            <w:pPr>
              <w:rPr>
                <w:rFonts w:ascii="Times New Roman" w:hAnsi="Times New Roman" w:cs="Times New Roman"/>
                <w:strike/>
                <w:color w:val="70AD47"/>
                <w:sz w:val="20"/>
                <w:szCs w:val="20"/>
              </w:rPr>
            </w:pPr>
          </w:p>
        </w:tc>
      </w:tr>
      <w:tr w:rsidR="005911CA" w:rsidRPr="00E52455" w14:paraId="043CC827" w14:textId="77777777" w:rsidTr="00904934">
        <w:tc>
          <w:tcPr>
            <w:tcW w:w="6475" w:type="dxa"/>
          </w:tcPr>
          <w:p w14:paraId="08EA8EB9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08BF3043" w14:textId="77777777" w:rsidR="00BB5CBD" w:rsidRPr="00961566" w:rsidRDefault="00BB5CBD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75B8C8B4" w14:textId="195082FB" w:rsidR="00AF754D" w:rsidRPr="00961566" w:rsidRDefault="006A40E7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Work collaboratively with chairs and faculty to define what a BA (and, by extension, BS) is at Fitchburg State, articulating what these degrees should be for 21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  <w:vertAlign w:val="superscript"/>
              </w:rPr>
              <w:t>st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-century learners, citizens, and workforce</w:t>
            </w:r>
            <w:r w:rsidR="00AF754D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(1B3-ish)</w:t>
            </w:r>
          </w:p>
          <w:p w14:paraId="65462C2F" w14:textId="77777777" w:rsidR="00AF754D" w:rsidRPr="00961566" w:rsidRDefault="00AF754D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1759757B" w14:textId="77777777" w:rsidR="00722EFF" w:rsidRPr="00B37EAF" w:rsidRDefault="00AF754D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Conduct research/best practices for design of 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new </w:t>
            </w:r>
            <w:r w:rsidR="00D3202D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interdisciplinary 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degree program</w:t>
            </w:r>
            <w:r w:rsidR="00722EFF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blending Humanities and technological/applicable skills (1B3) </w:t>
            </w:r>
          </w:p>
          <w:p w14:paraId="42005710" w14:textId="77777777" w:rsidR="00722EFF" w:rsidRDefault="00722EFF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highlight w:val="yellow"/>
              </w:rPr>
            </w:pPr>
          </w:p>
          <w:p w14:paraId="42797B71" w14:textId="77777777" w:rsidR="00722EFF" w:rsidRPr="00B37EAF" w:rsidRDefault="00722EFF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018D1487" w14:textId="200D8A25" w:rsidR="005911CA" w:rsidRPr="00B37EAF" w:rsidRDefault="00722EFF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R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evise interdisciplinary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A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rts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and Humanities majors 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in relation to Theatre Block initiative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and explore transfer agreements with the Mount in Arts and Humanities into revised majors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(1B3)</w:t>
            </w:r>
          </w:p>
          <w:p w14:paraId="1C593585" w14:textId="77777777" w:rsidR="009A4244" w:rsidRPr="00961566" w:rsidRDefault="009A4244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highlight w:val="yellow"/>
              </w:rPr>
            </w:pPr>
          </w:p>
          <w:p w14:paraId="1B725842" w14:textId="7AD94F9A" w:rsidR="005911CA" w:rsidRPr="00B37EAF" w:rsidRDefault="00D3202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W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ork 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with 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Communications Media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department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to ease 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t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ransfer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challenges 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for 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students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entering Game and </w:t>
            </w:r>
            <w:proofErr w:type="spellStart"/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Comm</w:t>
            </w:r>
            <w:proofErr w:type="spellEnd"/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Media programs</w:t>
            </w:r>
            <w:r w:rsidR="00E52455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5911CA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(1B5)</w:t>
            </w:r>
          </w:p>
          <w:p w14:paraId="15FB6CD7" w14:textId="6562F2E8" w:rsidR="00E52455" w:rsidRPr="00961566" w:rsidRDefault="00E52455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50B3EFE9" w14:textId="77777777" w:rsidR="008C3AC6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AB1CCF" w14:textId="77777777" w:rsidR="00BB5CBD" w:rsidRPr="00961566" w:rsidRDefault="00BB5CBD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27400BEA" w14:textId="519536A5" w:rsidR="00AF754D" w:rsidRPr="00961566" w:rsidRDefault="006A40E7" w:rsidP="006A40E7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repar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e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a general document for discussion at the campus level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geared toward developing 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distinctive baccalaureate degree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program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s (BA vs BS) </w:t>
            </w:r>
          </w:p>
          <w:p w14:paraId="0FDA81E7" w14:textId="77777777" w:rsidR="006A40E7" w:rsidRDefault="006A40E7" w:rsidP="00AF754D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highlight w:val="yellow"/>
              </w:rPr>
            </w:pPr>
          </w:p>
          <w:p w14:paraId="7B58245C" w14:textId="77777777" w:rsidR="00722EFF" w:rsidRDefault="00722EFF" w:rsidP="00AF754D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highlight w:val="yellow"/>
              </w:rPr>
            </w:pPr>
          </w:p>
          <w:p w14:paraId="29C33D57" w14:textId="799DF2E7" w:rsidR="005911CA" w:rsidRPr="00B37EAF" w:rsidRDefault="00AF754D" w:rsidP="00AF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Work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internally 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with </w:t>
            </w:r>
            <w:r w:rsidR="00B37EAF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Arts &amp; Sciences d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epartment</w:t>
            </w:r>
            <w:r w:rsidR="00B37EAF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s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and 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collaboratively with other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Schools 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on campus, potentially </w:t>
            </w:r>
            <w:r w:rsidR="00B37EAF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in 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a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joint venture with CS or other</w:t>
            </w:r>
            <w:r w:rsidR="006A40E7"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to develop a Digital Humanities or Creativity major</w:t>
            </w: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(1B3)</w:t>
            </w:r>
          </w:p>
          <w:p w14:paraId="64219024" w14:textId="77777777" w:rsidR="00E52455" w:rsidRPr="00961566" w:rsidRDefault="00E52455" w:rsidP="00002E60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highlight w:val="yellow"/>
              </w:rPr>
            </w:pPr>
          </w:p>
          <w:p w14:paraId="64B5FA7E" w14:textId="77777777" w:rsidR="00D3202D" w:rsidRPr="00B37EAF" w:rsidRDefault="00722EFF" w:rsidP="00002E60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See revised IDIS majors through governance and develop formal 2+2 agreement with the Mount</w:t>
            </w:r>
          </w:p>
          <w:p w14:paraId="2098326A" w14:textId="77777777" w:rsidR="00722EFF" w:rsidRDefault="00722EFF" w:rsidP="00002E60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751078BC" w14:textId="77777777" w:rsidR="00722EFF" w:rsidRDefault="00722EFF" w:rsidP="00002E60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3C36252B" w14:textId="16892018" w:rsidR="00722EFF" w:rsidRPr="00961566" w:rsidRDefault="00722EFF" w:rsidP="00002E60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Goal is to widen list of transferable courses to meet curricular goals within </w:t>
            </w:r>
            <w:proofErr w:type="spellStart"/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Comm</w:t>
            </w:r>
            <w:proofErr w:type="spellEnd"/>
            <w:r w:rsidRPr="00B37EA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Media</w:t>
            </w:r>
          </w:p>
        </w:tc>
      </w:tr>
    </w:tbl>
    <w:p w14:paraId="34998FD6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6476"/>
        <w:gridCol w:w="6749"/>
      </w:tblGrid>
      <w:tr w:rsidR="005911CA" w:rsidRPr="00E52455" w14:paraId="3D509EE4" w14:textId="77777777" w:rsidTr="00722EFF">
        <w:tc>
          <w:tcPr>
            <w:tcW w:w="6476" w:type="dxa"/>
          </w:tcPr>
          <w:p w14:paraId="6980E298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1081DBA8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CAE0A" w14:textId="77777777" w:rsidR="00002E60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1: </w:t>
            </w:r>
          </w:p>
          <w:p w14:paraId="4584D170" w14:textId="77777777" w:rsidR="00002E60" w:rsidRPr="00961566" w:rsidRDefault="00002E60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D467DD" w14:textId="05BD9A6A" w:rsidR="005911CA" w:rsidRPr="00961566" w:rsidRDefault="00994AA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STRENGTHEN ACADEMIC PROGRAMS</w:t>
            </w:r>
            <w:r w:rsidRPr="00961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49" w:type="dxa"/>
          </w:tcPr>
          <w:p w14:paraId="612F0475" w14:textId="3D317BEA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Make innovative use of developing </w:t>
            </w:r>
            <w:r w:rsidR="004455A5"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technologies</w:t>
            </w:r>
          </w:p>
          <w:p w14:paraId="63CAD657" w14:textId="51C86EB9" w:rsidR="005911CA" w:rsidRPr="00961566" w:rsidRDefault="005911CA" w:rsidP="005911C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appropriate f</w:t>
            </w:r>
            <w:r w:rsidR="004455A5"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or students of the 21st century (1C)</w:t>
            </w:r>
          </w:p>
          <w:p w14:paraId="778DBFA3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5911CA" w:rsidRPr="00E52455" w14:paraId="6C5CA1DD" w14:textId="77777777" w:rsidTr="00961566">
              <w:trPr>
                <w:trHeight w:val="531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A043F6" w14:textId="60E2A867" w:rsidR="0093449F" w:rsidRDefault="005911CA" w:rsidP="005911CA">
                  <w:pPr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  <w:t>1C1. Encourage a culture of experimentation and innovation with instructional</w:t>
                  </w:r>
                </w:p>
                <w:p w14:paraId="6B431A46" w14:textId="6B10ED08" w:rsidR="0093449F" w:rsidRDefault="005911CA" w:rsidP="005911CA">
                  <w:pPr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  <w:t xml:space="preserve">technologies through operational and structural improvements and academic </w:t>
                  </w:r>
                </w:p>
                <w:p w14:paraId="4D57A0D2" w14:textId="0853DD94" w:rsidR="00744449" w:rsidRPr="00961566" w:rsidRDefault="005911CA" w:rsidP="005911CA">
                  <w:pPr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  <w:t>initiatives.</w:t>
                  </w:r>
                </w:p>
                <w:p w14:paraId="37CDC71E" w14:textId="77777777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943634" w:themeColor="accent2" w:themeShade="BF"/>
                      <w:sz w:val="20"/>
                      <w:szCs w:val="20"/>
                    </w:rPr>
                  </w:pPr>
                </w:p>
              </w:tc>
            </w:tr>
          </w:tbl>
          <w:p w14:paraId="282F655E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E52455" w14:paraId="02005721" w14:textId="77777777" w:rsidTr="00722EFF">
        <w:tc>
          <w:tcPr>
            <w:tcW w:w="6476" w:type="dxa"/>
          </w:tcPr>
          <w:p w14:paraId="7F0D2794" w14:textId="655B40B1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36B442DD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50679" w14:textId="77777777" w:rsidR="00AE457A" w:rsidRDefault="005911CA" w:rsidP="00E5245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Collaborate with </w:t>
            </w:r>
            <w:r w:rsidR="00B37EAF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School 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of Business/Technology on </w:t>
            </w:r>
            <w:r w:rsidR="00E1334F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research and development of joint 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course</w:t>
            </w:r>
            <w:r w:rsidR="00E1334F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model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</w:t>
            </w:r>
            <w:r w:rsidR="00E52455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</w:t>
            </w:r>
          </w:p>
          <w:p w14:paraId="150179DA" w14:textId="1F6D06EB" w:rsidR="009A4244" w:rsidRDefault="009A4244" w:rsidP="005911C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14:paraId="34AF3249" w14:textId="7A7D39D5" w:rsidR="00AE457A" w:rsidRDefault="00AE457A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Expand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culture and funding for </w:t>
            </w:r>
            <w:r w:rsidRPr="004D385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digitally-enhanced work-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(including </w:t>
            </w:r>
            <w:r w:rsidRPr="004D385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space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</w:t>
            </w:r>
            <w:r w:rsidRPr="004D385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for faculty research and student learning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(1C1)</w:t>
            </w:r>
          </w:p>
          <w:p w14:paraId="3120A035" w14:textId="4BAEE699" w:rsidR="00AE457A" w:rsidRDefault="00AE457A" w:rsidP="005911C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14:paraId="0FD15127" w14:textId="77777777" w:rsidR="00AE457A" w:rsidRPr="00B37EAF" w:rsidRDefault="00AE457A" w:rsidP="005911C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  <w:p w14:paraId="74397AC2" w14:textId="77777777" w:rsidR="00AE457A" w:rsidRDefault="00AE457A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11048B51" w14:textId="267BBE1F" w:rsidR="005911CA" w:rsidRPr="00961566" w:rsidRDefault="005911CA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Expand MA State System Collaborative Language Program</w:t>
            </w:r>
            <w:r w:rsidR="00E1334F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(1C1)</w:t>
            </w:r>
          </w:p>
          <w:p w14:paraId="2D0C78A1" w14:textId="77777777" w:rsidR="00E1334F" w:rsidRPr="00961566" w:rsidRDefault="00E1334F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15C84BED" w14:textId="77777777" w:rsidR="00E52455" w:rsidRPr="00961566" w:rsidRDefault="00E52455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76615932" w14:textId="02FC2D93" w:rsidR="005911CA" w:rsidRPr="00961566" w:rsidRDefault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</w:tcPr>
          <w:p w14:paraId="0FA7CAE7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331FBD96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8E9C6" w14:textId="27664083" w:rsidR="005911CA" w:rsidRPr="00961566" w:rsidRDefault="000346BF" w:rsidP="005911CA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B37EAF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One concrete idea for a joint course by the end of the academic year.</w:t>
            </w:r>
            <w:r w:rsidR="00E52455" w:rsidRPr="00B37EAF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</w:p>
          <w:p w14:paraId="47ED394E" w14:textId="18C5B5A9" w:rsidR="005911CA" w:rsidRDefault="005911CA" w:rsidP="005911CA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73D6E697" w14:textId="77777777" w:rsidR="00AE457A" w:rsidRPr="00961566" w:rsidRDefault="00AE457A" w:rsidP="005911CA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1F00E7C5" w14:textId="2BBA55D6" w:rsidR="00AE457A" w:rsidRPr="00AE457A" w:rsidRDefault="00AE457A" w:rsidP="00AE457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Work with CPM, PVAA, Library, and departments to provide a digital learning studio as well as active learning classroom space by end of 2019-2020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; build upon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work from last year in developing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Digital Humanities initiative; support Faculty Coordinator position (APR), with web-based repository of faculty work</w:t>
            </w:r>
          </w:p>
          <w:p w14:paraId="189191E1" w14:textId="77777777" w:rsidR="00AE457A" w:rsidRDefault="00AE457A" w:rsidP="00AE457A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7E2F91FB" w14:textId="5C2759F6" w:rsidR="00AE457A" w:rsidRPr="00AE457A" w:rsidRDefault="000346BF" w:rsidP="005911CA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Continue to deliver Arabic and Italian, receive Chinese, and add a</w:t>
            </w:r>
            <w:r w:rsidR="007F0114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t least one</w:t>
            </w:r>
            <w:r w:rsidR="00B37EAF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new</w:t>
            </w:r>
            <w:r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delivery si</w:t>
            </w:r>
            <w:r w:rsidR="00E53A8D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te </w:t>
            </w:r>
            <w:r w:rsidR="00E52455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and language exchange </w:t>
            </w:r>
            <w:r w:rsidR="00E53A8D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in the current academic year.</w:t>
            </w:r>
            <w:r w:rsidR="007F0114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</w:tr>
    </w:tbl>
    <w:p w14:paraId="02BCBD52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6474"/>
        <w:gridCol w:w="6702"/>
        <w:gridCol w:w="49"/>
      </w:tblGrid>
      <w:tr w:rsidR="005911CA" w:rsidRPr="00E52455" w14:paraId="05BA3631" w14:textId="77777777" w:rsidTr="004E5E0C">
        <w:trPr>
          <w:gridAfter w:val="1"/>
          <w:wAfter w:w="49" w:type="dxa"/>
        </w:trPr>
        <w:tc>
          <w:tcPr>
            <w:tcW w:w="6474" w:type="dxa"/>
          </w:tcPr>
          <w:p w14:paraId="2CD8CAE6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13ECABC1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993BF" w14:textId="77777777" w:rsidR="00002E60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1: </w:t>
            </w:r>
          </w:p>
          <w:p w14:paraId="001BCC9A" w14:textId="77777777" w:rsidR="00002E60" w:rsidRPr="00961566" w:rsidRDefault="00002E60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85C88D" w14:textId="1705EBEB" w:rsidR="005911CA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STRENGTHEN ACADEMIC PROGRAMS </w:t>
            </w:r>
          </w:p>
        </w:tc>
        <w:tc>
          <w:tcPr>
            <w:tcW w:w="6702" w:type="dxa"/>
          </w:tcPr>
          <w:p w14:paraId="13CD7764" w14:textId="2FD8781A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Enhance and affirm student, faculty, and staff diversity as central to the Fitchburg State experience</w:t>
            </w:r>
            <w:r w:rsidR="004455A5" w:rsidRPr="0096156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(1D)</w:t>
            </w:r>
          </w:p>
          <w:p w14:paraId="4C69F717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5911CA" w:rsidRPr="00E52455" w14:paraId="4926896F" w14:textId="77777777" w:rsidTr="005911CA">
              <w:trPr>
                <w:trHeight w:val="1230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391D4D" w14:textId="22CEB8A3" w:rsidR="005911CA" w:rsidRPr="00961566" w:rsidRDefault="005911CA" w:rsidP="003C7DB9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1D1. Initiate a process to identify appropriate, feasible methods </w:t>
                  </w:r>
                  <w:r w:rsidR="00D37E17"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for </w:t>
                  </w:r>
                  <w:r w:rsidR="002A029B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faculty and</w:t>
                  </w:r>
                </w:p>
                <w:p w14:paraId="6225D4AF" w14:textId="5C106C4F" w:rsidR="005911CA" w:rsidRPr="00961566" w:rsidRDefault="005911CA" w:rsidP="003C7DB9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staff hiring and student recruitment from </w:t>
                  </w:r>
                  <w:r w:rsidR="00D37E17"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underrepresented</w:t>
                  </w:r>
                  <w:r w:rsidR="002A029B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 groups; adopt</w:t>
                  </w:r>
                </w:p>
                <w:p w14:paraId="605D22E0" w14:textId="7D17EA49" w:rsidR="005911CA" w:rsidRPr="00961566" w:rsidRDefault="005911CA" w:rsidP="003C7DB9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appropriate implementation </w:t>
                  </w:r>
                  <w:r w:rsidR="00D37E17"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strategies to increase faculty,</w:t>
                  </w:r>
                  <w:r w:rsidR="002A029B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 staff and student</w:t>
                  </w:r>
                </w:p>
                <w:p w14:paraId="2B607A60" w14:textId="77F4BE81" w:rsidR="005911CA" w:rsidRPr="00961566" w:rsidRDefault="005911CA" w:rsidP="003C7DB9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diversity and </w:t>
                  </w:r>
                  <w:r w:rsidR="00D37E17"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retention.</w:t>
                  </w:r>
                </w:p>
                <w:p w14:paraId="2F436FD8" w14:textId="77777777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911CA" w:rsidRPr="00E52455" w14:paraId="1111485B" w14:textId="77777777" w:rsidTr="005911CA">
              <w:trPr>
                <w:trHeight w:val="975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734A9A" w14:textId="02F2D52F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1D2. Identify and support appropriate and ongoing efforts to </w:t>
                  </w:r>
                  <w:r w:rsidR="00D37E17"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further</w:t>
                  </w:r>
                  <w:r w:rsidR="002A029B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 develop</w:t>
                  </w:r>
                </w:p>
                <w:p w14:paraId="7762EE17" w14:textId="033D4437" w:rsidR="00A80756" w:rsidRPr="00961566" w:rsidRDefault="005911CA" w:rsidP="00D37E17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multi-cultural competencies in students, faculty, </w:t>
                  </w:r>
                  <w:r w:rsidR="00D37E17"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and staff.</w:t>
                  </w:r>
                </w:p>
                <w:p w14:paraId="2954D095" w14:textId="77777777" w:rsidR="004455A5" w:rsidRPr="00961566" w:rsidRDefault="004455A5" w:rsidP="00D37E17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</w:p>
                <w:p w14:paraId="03D6CEA6" w14:textId="6135C3DD" w:rsidR="004455A5" w:rsidRPr="00961566" w:rsidRDefault="004455A5" w:rsidP="00D37E17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1D4. Increase opportunities for study abroad partnerships, faculty</w:t>
                  </w:r>
                  <w:r w:rsidR="002A029B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 exchanges</w:t>
                  </w:r>
                </w:p>
                <w:p w14:paraId="2E83CB0C" w14:textId="606EB471" w:rsidR="004455A5" w:rsidRPr="00961566" w:rsidRDefault="004455A5" w:rsidP="00D37E17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and trips.</w:t>
                  </w:r>
                </w:p>
              </w:tc>
            </w:tr>
            <w:tr w:rsidR="005911CA" w:rsidRPr="00E52455" w14:paraId="3325BDB9" w14:textId="77777777" w:rsidTr="00994AA1">
              <w:trPr>
                <w:trHeight w:val="87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E465E3" w14:textId="77777777" w:rsidR="005911CA" w:rsidRPr="00961566" w:rsidRDefault="005911CA" w:rsidP="005911CA">
                  <w:pPr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49EC3501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E52455" w14:paraId="2356EE15" w14:textId="77777777" w:rsidTr="004E5E0C">
        <w:tc>
          <w:tcPr>
            <w:tcW w:w="6474" w:type="dxa"/>
          </w:tcPr>
          <w:p w14:paraId="3ECB13CF" w14:textId="10FBC5F3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0FC3CAE9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C16E6" w14:textId="1F29A7E0" w:rsidR="005911CA" w:rsidRPr="00961566" w:rsidRDefault="00E53A8D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C</w:t>
            </w:r>
            <w:r w:rsidR="005911CA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ontinue </w:t>
            </w:r>
            <w:r w:rsidR="009B79BB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supporting</w:t>
            </w:r>
            <w:r w:rsidR="005911CA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="002A029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the recruitment of </w:t>
            </w:r>
            <w:r w:rsidR="005911CA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faculty from diverse and traditionally underrepresented backgrounds</w:t>
            </w:r>
            <w:r w:rsidR="009B79BB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in the </w:t>
            </w:r>
            <w:r w:rsidR="000346BF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recruitment and retention</w:t>
            </w:r>
            <w:r w:rsidR="009B79BB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process (1D1)</w:t>
            </w:r>
          </w:p>
          <w:p w14:paraId="33174F9F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05646FA" w14:textId="6A912349" w:rsidR="005911CA" w:rsidRPr="00961566" w:rsidRDefault="005911CA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Support </w:t>
            </w:r>
            <w:r w:rsidR="003C7DB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expanding activities of </w:t>
            </w:r>
            <w:r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the H</w:t>
            </w:r>
            <w:r w:rsidR="007F0114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eritage </w:t>
            </w:r>
            <w:r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L</w:t>
            </w:r>
            <w:r w:rsidR="007F0114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anguage </w:t>
            </w:r>
            <w:r w:rsidR="00666C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&amp; Culture </w:t>
            </w:r>
            <w:r w:rsidR="003C7DB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Alliance</w:t>
            </w:r>
            <w:r w:rsidR="00666C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 under the auspices of the Crocker Center</w:t>
            </w:r>
            <w:r w:rsidR="009B79BB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on related programing</w:t>
            </w:r>
            <w:r w:rsidR="004455A5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(1D2</w:t>
            </w:r>
            <w:r w:rsidR="007F0114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; 1D6</w:t>
            </w:r>
            <w:r w:rsidR="004455A5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)</w:t>
            </w:r>
          </w:p>
          <w:p w14:paraId="62504943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5E5AADC" w14:textId="77777777" w:rsidR="009B79BB" w:rsidRPr="00961566" w:rsidRDefault="009B79BB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23F9155B" w14:textId="73E2DB05" w:rsidR="003C7DB9" w:rsidRDefault="003C7DB9" w:rsidP="003C7DB9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Explore collaborations with Spanish-language faculty, CPS, and community constituents on desirability of a certificate in Spanish for the professions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14:paraId="275D0E77" w14:textId="77777777" w:rsidR="003C7DB9" w:rsidRDefault="003C7DB9" w:rsidP="007F011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6F053BF4" w14:textId="54974F62" w:rsidR="005911CA" w:rsidRDefault="009B79BB" w:rsidP="007F0114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L</w:t>
            </w:r>
            <w:r w:rsidR="005911CA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everage contacts in I</w:t>
            </w:r>
            <w:r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taly </w:t>
            </w:r>
            <w:r w:rsidR="005911CA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for faculty and/or student exchange</w:t>
            </w:r>
            <w:r w:rsidR="004455A5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(1D3 &amp; 1D4)</w:t>
            </w:r>
          </w:p>
          <w:p w14:paraId="1FD6FA44" w14:textId="73EE9862" w:rsidR="009E0AA8" w:rsidRPr="00961566" w:rsidRDefault="009E0AA8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14:paraId="154BB49C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145C771A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1DD4A" w14:textId="50AC21DA" w:rsidR="005911CA" w:rsidRPr="003C7DB9" w:rsidRDefault="002A029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C7DB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As </w:t>
            </w:r>
            <w:r w:rsidR="00666C6D" w:rsidRPr="003C7DB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Arts &amp; Sciences</w:t>
            </w:r>
            <w:r w:rsidRPr="003C7DB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has done in the past two years, continue increasing the gender diversity </w:t>
            </w:r>
            <w:r w:rsidR="00666C6D" w:rsidRPr="003C7DB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in those programs that have historically lacked it.</w:t>
            </w:r>
          </w:p>
          <w:p w14:paraId="71A3263D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890B6" w14:textId="77777777" w:rsidR="003C7DB9" w:rsidRPr="003C7DB9" w:rsidRDefault="003C7DB9" w:rsidP="009B79BB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  <w:r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Successful development of a Summer Intensive English Program for </w:t>
            </w:r>
            <w:r w:rsidR="009E0AA8"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E</w:t>
            </w:r>
            <w:r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nglish </w:t>
            </w:r>
            <w:r w:rsidR="009E0AA8"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L</w:t>
            </w:r>
            <w:r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anguage </w:t>
            </w:r>
            <w:r w:rsidR="009E0AA8"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L</w:t>
            </w:r>
            <w:r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earners and Middle School Young Falcon’s Camp (4-day camps during February and April school breaks </w:t>
            </w:r>
            <w:r w:rsidR="009E0AA8"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 </w:t>
            </w:r>
          </w:p>
          <w:p w14:paraId="68F80B6F" w14:textId="77777777" w:rsidR="003C7DB9" w:rsidRPr="003C7DB9" w:rsidRDefault="003C7DB9" w:rsidP="009B79BB">
            <w:pP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14:paraId="72777241" w14:textId="30575576" w:rsidR="003C7DB9" w:rsidRDefault="003C7DB9" w:rsidP="009B79B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C7DB9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>By end of year, have sufficient information to pursue development of pilot program</w:t>
            </w:r>
            <w:r w:rsidR="009E0AA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14:paraId="332AFB1C" w14:textId="77777777" w:rsidR="009B79BB" w:rsidRPr="00961566" w:rsidRDefault="009B79BB" w:rsidP="005911C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14:paraId="1FA1F594" w14:textId="7272D9AA" w:rsidR="009B79BB" w:rsidRPr="00961566" w:rsidRDefault="009E0AA8" w:rsidP="007F0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Develop relationship with the University of Florence to </w:t>
            </w:r>
            <w:r w:rsidR="009B79BB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begin </w:t>
            </w:r>
            <w:r w:rsidR="007F0114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dialogue about faculty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and student </w:t>
            </w:r>
            <w:r w:rsidR="007F0114" w:rsidRPr="009615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exchange</w:t>
            </w:r>
          </w:p>
        </w:tc>
      </w:tr>
    </w:tbl>
    <w:p w14:paraId="4BCB5047" w14:textId="24D4B806" w:rsidR="005911CA" w:rsidRPr="00961566" w:rsidRDefault="005911CA">
      <w:pPr>
        <w:rPr>
          <w:rFonts w:ascii="Times New Roman" w:hAnsi="Times New Roman" w:cs="Times New Roman"/>
          <w:sz w:val="20"/>
          <w:szCs w:val="20"/>
        </w:rPr>
      </w:pPr>
    </w:p>
    <w:p w14:paraId="1DB7A49F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p w14:paraId="29332A38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6475"/>
        <w:gridCol w:w="6701"/>
        <w:gridCol w:w="49"/>
      </w:tblGrid>
      <w:tr w:rsidR="005911CA" w:rsidRPr="00E52455" w14:paraId="495C0C67" w14:textId="77777777" w:rsidTr="00904934">
        <w:trPr>
          <w:gridAfter w:val="1"/>
          <w:wAfter w:w="49" w:type="dxa"/>
          <w:trHeight w:val="77"/>
        </w:trPr>
        <w:tc>
          <w:tcPr>
            <w:tcW w:w="6475" w:type="dxa"/>
          </w:tcPr>
          <w:p w14:paraId="51D396D9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3D4EE19E" w14:textId="77777777" w:rsidR="00994AA1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384E91" w14:textId="77777777" w:rsidR="00002E60" w:rsidRPr="00961566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2: </w:t>
            </w:r>
          </w:p>
          <w:p w14:paraId="62EB835F" w14:textId="77777777" w:rsidR="00002E60" w:rsidRPr="00961566" w:rsidRDefault="00002E60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618B5" w14:textId="3B1536E9" w:rsidR="00994AA1" w:rsidRPr="00961566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PROMOTE STUDENT SUCCESS BY BREAKING DOWN BARRIERS</w:t>
            </w:r>
          </w:p>
        </w:tc>
        <w:tc>
          <w:tcPr>
            <w:tcW w:w="6701" w:type="dxa"/>
          </w:tcPr>
          <w:p w14:paraId="5CB1D023" w14:textId="2D427776" w:rsidR="00994AA1" w:rsidRPr="00961566" w:rsidRDefault="005911CA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4AA1"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Evaluate obstacles to retention and completion through the analysis of student data and the creation of campaigns to address identified barriers</w:t>
            </w:r>
            <w:r w:rsidR="004455A5"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(2A)</w:t>
            </w: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994AA1" w:rsidRPr="00E52455" w14:paraId="6FDFC798" w14:textId="77777777" w:rsidTr="00961566">
              <w:trPr>
                <w:trHeight w:val="810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EC72EA" w14:textId="77777777" w:rsidR="00F9276B" w:rsidRDefault="00F9276B" w:rsidP="00994AA1">
                  <w:pPr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</w:pPr>
                </w:p>
                <w:p w14:paraId="600EC6E0" w14:textId="3C28BF1D" w:rsidR="00994AA1" w:rsidRPr="00961566" w:rsidRDefault="00994AA1" w:rsidP="00994AA1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bCs/>
                      <w:color w:val="0000FF"/>
                      <w:sz w:val="20"/>
                      <w:szCs w:val="20"/>
                    </w:rPr>
                    <w:t>2A3.</w:t>
                  </w: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 Explore the use of professional advising to build a foundation of </w:t>
                  </w:r>
                </w:p>
                <w:p w14:paraId="080CD8A4" w14:textId="583A31E1" w:rsidR="0007609C" w:rsidRPr="00961566" w:rsidRDefault="00994AA1" w:rsidP="0007609C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student success.</w:t>
                  </w:r>
                </w:p>
              </w:tc>
            </w:tr>
          </w:tbl>
          <w:p w14:paraId="76F8FF03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E52455" w14:paraId="5AFF0A15" w14:textId="77777777" w:rsidTr="00904934">
        <w:tc>
          <w:tcPr>
            <w:tcW w:w="6475" w:type="dxa"/>
          </w:tcPr>
          <w:p w14:paraId="2840B311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55225257" w14:textId="77777777" w:rsidR="00A97D43" w:rsidRPr="00961566" w:rsidRDefault="00A97D43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EAA723" w14:textId="2AA5BD67" w:rsidR="006C21A3" w:rsidRPr="00961566" w:rsidRDefault="006C21A3" w:rsidP="006C21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Explore </w:t>
            </w:r>
            <w:r w:rsidR="000346BF"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expanded use of </w:t>
            </w:r>
            <w:r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professional advising </w:t>
            </w:r>
            <w:r w:rsidR="000346BF"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for large </w:t>
            </w:r>
            <w:r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programs (2A3)</w:t>
            </w:r>
          </w:p>
          <w:p w14:paraId="64CCC703" w14:textId="50DED666" w:rsidR="00A97D43" w:rsidRPr="00961566" w:rsidRDefault="00A97D43" w:rsidP="00E53A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1EFBB6A7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34F52622" w14:textId="77777777" w:rsidR="008801AD" w:rsidRPr="00961566" w:rsidRDefault="008801AD" w:rsidP="005911C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5491087A" w14:textId="4BCD5817" w:rsidR="005911CA" w:rsidRPr="00961566" w:rsidRDefault="00034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Work with Student Success center for advising of </w:t>
            </w:r>
            <w:r w:rsidR="006C21A3"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CJ </w:t>
            </w:r>
            <w:r w:rsidRPr="003C7DB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and Police Program students</w:t>
            </w:r>
          </w:p>
        </w:tc>
      </w:tr>
    </w:tbl>
    <w:p w14:paraId="05E4622E" w14:textId="1617EB2D" w:rsidR="005911CA" w:rsidRPr="00961566" w:rsidRDefault="005911CA" w:rsidP="005911CA">
      <w:pPr>
        <w:rPr>
          <w:rFonts w:ascii="Times New Roman" w:hAnsi="Times New Roman" w:cs="Times New Roman"/>
          <w:sz w:val="20"/>
          <w:szCs w:val="20"/>
        </w:rPr>
      </w:pPr>
    </w:p>
    <w:p w14:paraId="2AE77CF6" w14:textId="77777777" w:rsidR="00D159C0" w:rsidRPr="00961566" w:rsidRDefault="00D159C0" w:rsidP="005911CA">
      <w:pPr>
        <w:rPr>
          <w:rFonts w:ascii="Times New Roman" w:hAnsi="Times New Roman" w:cs="Times New Roman"/>
          <w:sz w:val="20"/>
          <w:szCs w:val="20"/>
        </w:rPr>
      </w:pPr>
    </w:p>
    <w:p w14:paraId="0DB1C24F" w14:textId="77777777" w:rsidR="00D159C0" w:rsidRPr="00961566" w:rsidRDefault="00D159C0" w:rsidP="005911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6474"/>
        <w:gridCol w:w="6661"/>
        <w:gridCol w:w="41"/>
      </w:tblGrid>
      <w:tr w:rsidR="005911CA" w:rsidRPr="00E52455" w14:paraId="6C01D5B4" w14:textId="77777777" w:rsidTr="00740ACB">
        <w:trPr>
          <w:trHeight w:val="2465"/>
        </w:trPr>
        <w:tc>
          <w:tcPr>
            <w:tcW w:w="6474" w:type="dxa"/>
          </w:tcPr>
          <w:p w14:paraId="25972633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ssociated Strategic Plan Goal:</w:t>
            </w:r>
          </w:p>
          <w:p w14:paraId="32A141CD" w14:textId="77777777" w:rsidR="00994AA1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C6CC5D" w14:textId="77777777" w:rsidR="00002E60" w:rsidRPr="00961566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2: </w:t>
            </w:r>
          </w:p>
          <w:p w14:paraId="5927B22E" w14:textId="77777777" w:rsidR="00002E60" w:rsidRPr="00961566" w:rsidRDefault="00002E60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66360D" w14:textId="679AF19C" w:rsidR="00994AA1" w:rsidRPr="00961566" w:rsidRDefault="00994AA1" w:rsidP="00994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PROMOTE STUDENT SUCCESS BY BREAKING DOWN BARRIERS</w:t>
            </w:r>
          </w:p>
          <w:p w14:paraId="3F349618" w14:textId="77777777" w:rsidR="00994AA1" w:rsidRPr="00961566" w:rsidRDefault="00994AA1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2" w:type="dxa"/>
            <w:gridSpan w:val="2"/>
          </w:tcPr>
          <w:p w14:paraId="1655D639" w14:textId="06ABA488" w:rsidR="00A97D43" w:rsidRPr="00961566" w:rsidRDefault="005911CA" w:rsidP="00A9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D43"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Expand the use of high-impact practices</w:t>
            </w:r>
            <w:r w:rsidR="004455A5"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(2B)</w:t>
            </w:r>
          </w:p>
          <w:p w14:paraId="760807A5" w14:textId="77777777" w:rsidR="00A97D43" w:rsidRPr="00961566" w:rsidRDefault="00A97D43" w:rsidP="00A97D43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tbl>
            <w:tblPr>
              <w:tblW w:w="7960" w:type="dxa"/>
              <w:tblLayout w:type="fixed"/>
              <w:tblLook w:val="04A0" w:firstRow="1" w:lastRow="0" w:firstColumn="1" w:lastColumn="0" w:noHBand="0" w:noVBand="1"/>
            </w:tblPr>
            <w:tblGrid>
              <w:gridCol w:w="7960"/>
            </w:tblGrid>
            <w:tr w:rsidR="00A97D43" w:rsidRPr="00E52455" w14:paraId="3DF387D6" w14:textId="77777777" w:rsidTr="00A97D43">
              <w:trPr>
                <w:trHeight w:val="1830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2BA479" w14:textId="7D64E0DE" w:rsidR="006C21A3" w:rsidRPr="00961566" w:rsidRDefault="00A97D43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2B1.</w:t>
                  </w: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Develop a freshman year experience proposal to be presented to </w:t>
                  </w:r>
                  <w:r w:rsidR="00F9276B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the AUC</w:t>
                  </w:r>
                </w:p>
                <w:p w14:paraId="2D1A34F6" w14:textId="2C449711" w:rsidR="00A97D43" w:rsidRPr="00961566" w:rsidRDefault="00A97D43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in the fall of 2016.</w:t>
                  </w:r>
                </w:p>
                <w:p w14:paraId="616E8A1F" w14:textId="77777777" w:rsidR="00A97D43" w:rsidRPr="00961566" w:rsidRDefault="00A97D43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</w:p>
                <w:p w14:paraId="68B5AF69" w14:textId="56EF1223" w:rsidR="00A97D43" w:rsidRPr="00961566" w:rsidRDefault="00A97D43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b/>
                      <w:color w:val="008000"/>
                      <w:sz w:val="20"/>
                      <w:szCs w:val="20"/>
                    </w:rPr>
                    <w:t>2B2.</w:t>
                  </w: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Bring cohesion to all academic programs by requiring a senior</w:t>
                  </w:r>
                  <w:r w:rsidR="009E0AA8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capstone</w:t>
                  </w:r>
                </w:p>
                <w:p w14:paraId="4D928A32" w14:textId="02C6DE7C" w:rsidR="00A97D43" w:rsidRDefault="00A97D43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experience, </w:t>
                  </w:r>
                  <w:r w:rsidR="009E0AA8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p</w:t>
                  </w: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ortfolio, or internship to align with workforce</w:t>
                  </w:r>
                  <w:r w:rsidR="009E0AA8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</w:t>
                  </w:r>
                  <w:r w:rsidRPr="00961566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values.</w:t>
                  </w:r>
                </w:p>
                <w:p w14:paraId="09CC88FE" w14:textId="77777777" w:rsidR="00F9276B" w:rsidRDefault="00F9276B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</w:p>
                <w:p w14:paraId="06B0302C" w14:textId="77777777" w:rsidR="00F9276B" w:rsidRPr="004717E4" w:rsidRDefault="00F9276B" w:rsidP="00F9276B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4717E4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2B3.</w:t>
                  </w:r>
                  <w:r w:rsidRPr="004717E4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 Increase opportunities for community-based student research, </w:t>
                  </w:r>
                </w:p>
                <w:p w14:paraId="3034CECB" w14:textId="77777777" w:rsidR="00F9276B" w:rsidRPr="004717E4" w:rsidRDefault="00F9276B" w:rsidP="00F9276B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4717E4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service learning, and community-based learning and develop a central </w:t>
                  </w:r>
                </w:p>
                <w:p w14:paraId="74EE0E2C" w14:textId="77777777" w:rsidR="00F9276B" w:rsidRPr="004717E4" w:rsidRDefault="00F9276B" w:rsidP="00F9276B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4717E4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 xml:space="preserve">university point of contact for internships under the expanded mission </w:t>
                  </w:r>
                </w:p>
                <w:p w14:paraId="1F4F3D68" w14:textId="6BA29250" w:rsidR="00F9276B" w:rsidRPr="00961566" w:rsidRDefault="00F9276B" w:rsidP="00F9276B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  <w:r w:rsidRPr="004717E4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of the Crocker Center for Civic Engagement.</w:t>
                  </w:r>
                </w:p>
              </w:tc>
            </w:tr>
            <w:tr w:rsidR="00A97D43" w:rsidRPr="00E52455" w14:paraId="5D8C7929" w14:textId="77777777" w:rsidTr="00961566">
              <w:trPr>
                <w:trHeight w:val="77"/>
              </w:trPr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3F6EDA" w14:textId="439AF52A" w:rsidR="00A97D43" w:rsidRPr="00961566" w:rsidRDefault="00A97D43" w:rsidP="00A97D43">
                  <w:pPr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</w:pPr>
                </w:p>
              </w:tc>
            </w:tr>
          </w:tbl>
          <w:p w14:paraId="33CD74AD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CA" w:rsidRPr="00E52455" w14:paraId="3B61D0C0" w14:textId="77777777" w:rsidTr="00740ACB">
        <w:trPr>
          <w:gridAfter w:val="1"/>
          <w:wAfter w:w="41" w:type="dxa"/>
        </w:trPr>
        <w:tc>
          <w:tcPr>
            <w:tcW w:w="6474" w:type="dxa"/>
          </w:tcPr>
          <w:p w14:paraId="3BD8DB62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096500FE" w14:textId="77777777" w:rsidR="006C21A3" w:rsidRPr="00961566" w:rsidRDefault="006C21A3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D8190" w14:textId="5C3F3E07" w:rsidR="006C21A3" w:rsidRPr="00961566" w:rsidRDefault="00E53A8D" w:rsidP="00E3767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Work within Academic Affairs to e</w:t>
            </w:r>
            <w:r w:rsidR="00E37676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xpand FYE offerings as a foundational component of LA&amp;S (2B1-ish)</w:t>
            </w:r>
          </w:p>
          <w:p w14:paraId="62001D25" w14:textId="77777777" w:rsidR="00E37676" w:rsidRPr="00961566" w:rsidRDefault="00E37676" w:rsidP="00E3767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43E3BB68" w14:textId="1F895AFF" w:rsidR="00E37676" w:rsidRPr="00961566" w:rsidRDefault="00E37676" w:rsidP="00E3767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Map all A&amp;S curricula for parity with regard to capstone experiences (whether portfolio, internship, or seminar).</w:t>
            </w:r>
          </w:p>
          <w:p w14:paraId="113C05E9" w14:textId="77777777" w:rsidR="000346BF" w:rsidRPr="00961566" w:rsidRDefault="000346BF" w:rsidP="00E3767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65DB9750" w14:textId="19F72243" w:rsidR="00AE457A" w:rsidRPr="00AE457A" w:rsidRDefault="00AE457A" w:rsidP="00AE457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AE457A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Map all experiential learning/service-learning/internship requirements and sites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; also </w:t>
            </w:r>
            <w:r w:rsidRPr="00AE457A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develop marketing materials based on ‘applied learning’ as a distinction of an FSU degree.</w:t>
            </w:r>
          </w:p>
          <w:p w14:paraId="539EE2D1" w14:textId="77777777" w:rsidR="007257FA" w:rsidRPr="00961566" w:rsidRDefault="007257FA" w:rsidP="00E3767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79E5EFD3" w14:textId="5AB54DBA" w:rsidR="007257FA" w:rsidRPr="00961566" w:rsidRDefault="007257FA" w:rsidP="007257F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.</w:t>
            </w:r>
          </w:p>
        </w:tc>
        <w:tc>
          <w:tcPr>
            <w:tcW w:w="6661" w:type="dxa"/>
          </w:tcPr>
          <w:p w14:paraId="052E5802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5DF2FCFF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AC49" w14:textId="650C3BDA" w:rsidR="005911CA" w:rsidRPr="00961566" w:rsidRDefault="009E0AA8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As last year, o</w:t>
            </w:r>
            <w:r w:rsidR="00E37676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versee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the</w:t>
            </w:r>
            <w:r w:rsidR="00E37676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development of two additional FYE section</w:t>
            </w:r>
            <w:r w:rsidR="000346BF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s from Arts &amp; Sciences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in 2019-2020 </w:t>
            </w:r>
            <w:r w:rsidR="00E37676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(2B1-ish)</w:t>
            </w:r>
          </w:p>
          <w:p w14:paraId="3F3E4AB4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53C4C198" w14:textId="5D871FD5" w:rsidR="005911CA" w:rsidRPr="00961566" w:rsidRDefault="00F9276B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Work with one remaining department in Arts &amp; Sciences to </w:t>
            </w:r>
            <w:r w:rsidR="000346BF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plan 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intentional </w:t>
            </w:r>
            <w:r w:rsidR="000346BF"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culminating experience 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for their program.</w:t>
            </w:r>
            <w:r w:rsidR="003C7DB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</w:p>
          <w:p w14:paraId="12995076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6A6B8F35" w14:textId="5BE45979" w:rsidR="007257FA" w:rsidRPr="00961566" w:rsidRDefault="000F66F9" w:rsidP="00E3767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0F66F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Develop new community-based academic projects in the Economics, Professional Writing, Art/Music/Theater programs, in collaboration with Crocker Center and various downtown-related to community development initiatives (including but not limited to Theatre Block). Work with Marketing to capture what students </w:t>
            </w:r>
            <w:r w:rsidRPr="000F66F9"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  <w:t>DO</w:t>
            </w:r>
            <w:r w:rsidRPr="000F66F9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for recruitment events.</w:t>
            </w:r>
          </w:p>
        </w:tc>
      </w:tr>
    </w:tbl>
    <w:p w14:paraId="3442B147" w14:textId="77777777" w:rsidR="00D159C0" w:rsidRDefault="00D159C0" w:rsidP="005911CA">
      <w:pPr>
        <w:rPr>
          <w:rFonts w:ascii="Times New Roman" w:hAnsi="Times New Roman" w:cs="Times New Roman"/>
          <w:sz w:val="20"/>
          <w:szCs w:val="20"/>
        </w:rPr>
      </w:pPr>
    </w:p>
    <w:p w14:paraId="36C374EF" w14:textId="77777777" w:rsidR="00F9276B" w:rsidRPr="00961566" w:rsidRDefault="00F9276B" w:rsidP="005911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470"/>
        <w:gridCol w:w="6665"/>
      </w:tblGrid>
      <w:tr w:rsidR="005911CA" w:rsidRPr="00E52455" w14:paraId="356B729B" w14:textId="77777777" w:rsidTr="00740ACB">
        <w:tc>
          <w:tcPr>
            <w:tcW w:w="6470" w:type="dxa"/>
          </w:tcPr>
          <w:p w14:paraId="5E9AB48E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700DA32B" w14:textId="77777777" w:rsidR="00994AA1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3E82E" w14:textId="77777777" w:rsidR="00002E60" w:rsidRPr="00961566" w:rsidRDefault="00994AA1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2: </w:t>
            </w:r>
          </w:p>
          <w:p w14:paraId="1B6DAA37" w14:textId="77777777" w:rsidR="00002E60" w:rsidRPr="00961566" w:rsidRDefault="00002E60" w:rsidP="00994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9A4ED" w14:textId="685F05E0" w:rsidR="00994AA1" w:rsidRPr="00961566" w:rsidRDefault="00994AA1" w:rsidP="00994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PROMOTE STUDENT SUCCESS BY BREAKING DOWN BARRIERS</w:t>
            </w:r>
          </w:p>
          <w:p w14:paraId="7C78FF1F" w14:textId="77777777" w:rsidR="00994AA1" w:rsidRPr="00961566" w:rsidRDefault="00994AA1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5" w:type="dxa"/>
          </w:tcPr>
          <w:p w14:paraId="2EDA58B8" w14:textId="046E665F" w:rsidR="00A97D43" w:rsidRPr="00961566" w:rsidRDefault="005911CA" w:rsidP="00A9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D43"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Ensure student support services are adequate to meet the needs of our current and future students</w:t>
            </w:r>
            <w:r w:rsidR="004455A5"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(2C)</w:t>
            </w:r>
          </w:p>
          <w:p w14:paraId="79A184A9" w14:textId="77777777" w:rsidR="00862280" w:rsidRPr="00961566" w:rsidRDefault="00862280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1906D022" w14:textId="286B2A1D" w:rsidR="00862280" w:rsidRPr="00961566" w:rsidRDefault="00862280" w:rsidP="0086228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2C3. 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Provide specific training for faculty and staff regarding the needs of diverse student populations with an eye toward creating a safe and accepting campus community for all, including… differentiated instruction</w:t>
            </w:r>
            <w:r w:rsidRPr="003C7DB9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, English Language Learners and cultural awareness</w:t>
            </w:r>
          </w:p>
        </w:tc>
      </w:tr>
      <w:tr w:rsidR="005911CA" w:rsidRPr="00E52455" w14:paraId="2E405B71" w14:textId="77777777" w:rsidTr="00740ACB">
        <w:tc>
          <w:tcPr>
            <w:tcW w:w="6470" w:type="dxa"/>
          </w:tcPr>
          <w:p w14:paraId="626B98CF" w14:textId="77777777" w:rsidR="005911CA" w:rsidRPr="00961566" w:rsidRDefault="005911CA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54D21ED4" w14:textId="77777777" w:rsidR="00E37676" w:rsidRPr="00961566" w:rsidRDefault="00E37676" w:rsidP="00591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519F2" w14:textId="11F01B7E" w:rsidR="00F9276B" w:rsidRPr="00961566" w:rsidRDefault="00F9276B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Build productive collaboration between the </w:t>
            </w:r>
            <w:r w:rsidR="00E37676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Student Success office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(Tutoring Center, Academic Coaches), the </w:t>
            </w:r>
            <w:r w:rsidR="00E37676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English Studies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and other </w:t>
            </w:r>
            <w:r w:rsidR="00E37676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 across campus</w:t>
            </w:r>
            <w:r w:rsidR="00E37676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university</w:t>
            </w:r>
            <w:r w:rsidR="00E37676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-wide support in writing</w:t>
            </w:r>
            <w:r w:rsidR="00862280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(2C)</w:t>
            </w:r>
          </w:p>
          <w:p w14:paraId="36420220" w14:textId="77777777" w:rsidR="000346BF" w:rsidRPr="00961566" w:rsidRDefault="000346BF" w:rsidP="0086228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24B4E917" w14:textId="01306AC7" w:rsidR="00862280" w:rsidRPr="00961566" w:rsidRDefault="008622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Collaborate </w:t>
            </w:r>
            <w:r w:rsidR="00976CA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with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the CTL and the H</w:t>
            </w:r>
            <w:r w:rsidR="00976CA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eritage 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</w:t>
            </w:r>
            <w:r w:rsidR="00976CA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anguage </w:t>
            </w:r>
            <w:r w:rsidR="004D385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&amp; Culture Alliance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, including programing that aligns with the goals of 2C3</w:t>
            </w:r>
          </w:p>
        </w:tc>
        <w:tc>
          <w:tcPr>
            <w:tcW w:w="6665" w:type="dxa"/>
          </w:tcPr>
          <w:p w14:paraId="4B5EE475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126F32D3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D85B8" w14:textId="5C443892" w:rsidR="005911CA" w:rsidRPr="00961566" w:rsidRDefault="000346BF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Refine Writing Associates program or develop planning document for campus </w:t>
            </w:r>
            <w:r w:rsidR="00862280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Writing Center 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to address needs for writing support across campus</w:t>
            </w:r>
            <w:r w:rsidR="007257FA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by end of 201</w:t>
            </w:r>
            <w:r w:rsidR="00F9276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9</w:t>
            </w:r>
            <w:r w:rsidR="007257FA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-20</w:t>
            </w:r>
            <w:r w:rsidR="00F9276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20</w:t>
            </w:r>
            <w:r w:rsidR="007257FA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academic year</w:t>
            </w:r>
          </w:p>
          <w:p w14:paraId="6EFFBF1B" w14:textId="77777777" w:rsidR="005911CA" w:rsidRPr="00961566" w:rsidRDefault="005911CA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17467BBF" w14:textId="1C845BC6" w:rsidR="005911CA" w:rsidRPr="00961566" w:rsidRDefault="007257FA" w:rsidP="005911C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Collaboratively develop </w:t>
            </w:r>
            <w:r w:rsidR="004D385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faculty development 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programing in </w:t>
            </w:r>
            <w:r w:rsidR="00862280"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Inclusive Excellence, building a community of practice, differentiated instruction, cultural awareness</w:t>
            </w:r>
          </w:p>
          <w:p w14:paraId="0605F979" w14:textId="77777777" w:rsidR="005911CA" w:rsidRPr="00961566" w:rsidRDefault="005911CA" w:rsidP="0059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A27EA" w14:textId="77777777" w:rsidR="00D159C0" w:rsidRPr="00961566" w:rsidRDefault="00D159C0" w:rsidP="005911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6566"/>
      </w:tblGrid>
      <w:tr w:rsidR="009A4244" w:rsidRPr="00E52455" w14:paraId="6657AD0C" w14:textId="77777777" w:rsidTr="004E5E0C">
        <w:tc>
          <w:tcPr>
            <w:tcW w:w="6384" w:type="dxa"/>
          </w:tcPr>
          <w:p w14:paraId="71BD85CB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Associated Strategic Plan Goal:</w:t>
            </w:r>
          </w:p>
          <w:p w14:paraId="0EC2B516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14210" w14:textId="77777777" w:rsidR="00002E60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 3:</w:t>
            </w:r>
          </w:p>
          <w:p w14:paraId="041B03CE" w14:textId="77777777" w:rsidR="00002E60" w:rsidRPr="00961566" w:rsidRDefault="00002E60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9B5AD" w14:textId="01AEB289" w:rsidR="009A4244" w:rsidRPr="00961566" w:rsidRDefault="009A4244" w:rsidP="009A424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BUILD A UNIVERSITY COMMUNITY THAT EMBRACES CIVIC AND GLOBAL RESPONSIBILITY</w:t>
            </w:r>
          </w:p>
          <w:p w14:paraId="2FAB9FE4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6" w:type="dxa"/>
          </w:tcPr>
          <w:p w14:paraId="05E19389" w14:textId="203D1E11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Collaborate and align with local business, industry, educational, extended campus, and cultural partners on community-based projects and internships</w:t>
            </w:r>
            <w:r w:rsidR="004455A5"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(3A)</w:t>
            </w:r>
          </w:p>
          <w:p w14:paraId="39E5A192" w14:textId="77777777" w:rsidR="009A4244" w:rsidRPr="00961566" w:rsidRDefault="009A4244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tbl>
            <w:tblPr>
              <w:tblW w:w="5878" w:type="dxa"/>
              <w:tblLook w:val="04A0" w:firstRow="1" w:lastRow="0" w:firstColumn="1" w:lastColumn="0" w:noHBand="0" w:noVBand="1"/>
            </w:tblPr>
            <w:tblGrid>
              <w:gridCol w:w="5878"/>
            </w:tblGrid>
            <w:tr w:rsidR="009A4244" w:rsidRPr="00E52455" w14:paraId="3B70BA53" w14:textId="77777777" w:rsidTr="009A4244">
              <w:trPr>
                <w:trHeight w:val="1551"/>
              </w:trPr>
              <w:tc>
                <w:tcPr>
                  <w:tcW w:w="5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39E0B5" w14:textId="77777777" w:rsidR="009A4244" w:rsidRPr="00961566" w:rsidRDefault="009A4244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3A1.</w:t>
                  </w: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 Support educational initiatives that extend and apply civic learning to regional, national and international settings.</w:t>
                  </w:r>
                </w:p>
                <w:p w14:paraId="086E4897" w14:textId="77777777" w:rsidR="00862280" w:rsidRPr="00961566" w:rsidRDefault="00862280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  <w:p w14:paraId="405597D3" w14:textId="77777777" w:rsidR="00862280" w:rsidRPr="00961566" w:rsidRDefault="00862280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b/>
                      <w:color w:val="0000FF"/>
                      <w:sz w:val="20"/>
                      <w:szCs w:val="20"/>
                    </w:rPr>
                    <w:t>3A2</w:t>
                  </w: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. Enhance efforts by faculty, staff and administration to use knowledge and expertise in community service to appropriate regional partners.</w:t>
                  </w:r>
                </w:p>
                <w:p w14:paraId="2EAE54B1" w14:textId="77777777" w:rsidR="00435496" w:rsidRPr="00961566" w:rsidRDefault="00435496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  <w:p w14:paraId="39743DB9" w14:textId="5BBDE239" w:rsidR="00435496" w:rsidRPr="00961566" w:rsidRDefault="00435496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3A3. Develop strategies to increase and coordinate community partnerships and alumni capacities…to provide structure and capacity for civic learning, internships, and career development.</w:t>
                  </w:r>
                </w:p>
              </w:tc>
            </w:tr>
            <w:tr w:rsidR="009A4244" w:rsidRPr="00E52455" w14:paraId="54531352" w14:textId="77777777" w:rsidTr="00862280">
              <w:trPr>
                <w:trHeight w:val="99"/>
              </w:trPr>
              <w:tc>
                <w:tcPr>
                  <w:tcW w:w="5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D8ACF" w14:textId="6984EC5F" w:rsidR="009A4244" w:rsidRPr="00961566" w:rsidRDefault="009A4244" w:rsidP="00862280">
                  <w:p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2190EC1" w14:textId="77777777" w:rsidR="009A4244" w:rsidRPr="00961566" w:rsidRDefault="009A4244" w:rsidP="009A42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9A4244" w:rsidRPr="00E52455" w14:paraId="639C2101" w14:textId="77777777" w:rsidTr="004E5E0C">
        <w:trPr>
          <w:trHeight w:val="2330"/>
        </w:trPr>
        <w:tc>
          <w:tcPr>
            <w:tcW w:w="6384" w:type="dxa"/>
          </w:tcPr>
          <w:p w14:paraId="587BC07F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1E94BBFA" w14:textId="77777777" w:rsidR="00A80756" w:rsidRPr="00961566" w:rsidRDefault="00A80756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696D41" w14:textId="39D0BF8D" w:rsidR="00A80756" w:rsidRPr="00961566" w:rsidRDefault="00637AC5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Strengthen &amp; expand </w:t>
            </w:r>
            <w:r w:rsidR="001B0872" w:rsidRPr="0096156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existing</w:t>
            </w:r>
            <w:r w:rsidR="00A80756" w:rsidRPr="0096156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community partnerships that provide internship and/or community-learning opportunities for Arts &amp; Sciences students (3A1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3A3</w:t>
            </w:r>
            <w:r w:rsidR="00A80756" w:rsidRPr="0096156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)</w:t>
            </w:r>
          </w:p>
          <w:p w14:paraId="42765438" w14:textId="77777777" w:rsidR="00637AC5" w:rsidRPr="00961566" w:rsidRDefault="00637AC5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373C2B9E" w14:textId="3BD00796" w:rsidR="00BB51CC" w:rsidRPr="00961566" w:rsidRDefault="00637AC5" w:rsidP="00BB51C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Promote </w:t>
            </w:r>
            <w:r w:rsidRPr="004717E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faculty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4717E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and administration expertise in community service to appropriate regional partners.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(3A2)</w:t>
            </w:r>
          </w:p>
          <w:p w14:paraId="451073E6" w14:textId="6C3DAA7E" w:rsidR="001B0872" w:rsidRPr="00961566" w:rsidRDefault="001B0872" w:rsidP="00BB51C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566" w:type="dxa"/>
          </w:tcPr>
          <w:p w14:paraId="233B0870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2ABF67E9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9BE83" w14:textId="7A39806A" w:rsidR="00637AC5" w:rsidRDefault="007257FA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Deepen existing partnerships </w:t>
            </w:r>
            <w:r w:rsidR="00637AC5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with the </w:t>
            </w:r>
            <w:r w:rsidR="00D228E2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FAM, </w:t>
            </w:r>
            <w:r w:rsidR="00637AC5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the </w:t>
            </w:r>
            <w:r w:rsidR="00D228E2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Historical Society, area social service agencies, police departments, Washington Center, </w:t>
            </w:r>
            <w:r w:rsidR="004D385B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and other agencies to </w:t>
            </w:r>
            <w:r w:rsidR="00637AC5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expand placements for experiential learning by at least two additional sites</w:t>
            </w:r>
          </w:p>
          <w:p w14:paraId="4F5E7D15" w14:textId="77777777" w:rsidR="00637AC5" w:rsidRDefault="00637AC5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0D17AFC4" w14:textId="0D4C0C2C" w:rsidR="004D385B" w:rsidRPr="00961566" w:rsidRDefault="004D385B" w:rsidP="004D385B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Develop new community-based academic projects in the Economics, Professional Writing, Art/Music/Theater programs, in collaboration with the Crocker Center and the various downtown related to community development initiatives (including but not limited to the Theatre Block and Freedom’s Way Heritage Area).</w:t>
            </w:r>
          </w:p>
          <w:p w14:paraId="65C57811" w14:textId="463A3497" w:rsidR="009A4244" w:rsidRPr="00961566" w:rsidRDefault="009A4244" w:rsidP="00BB51C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624A27FA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p w14:paraId="51EC9848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9"/>
        <w:gridCol w:w="9"/>
        <w:gridCol w:w="6472"/>
      </w:tblGrid>
      <w:tr w:rsidR="009A4244" w:rsidRPr="00E52455" w14:paraId="34FE0B0A" w14:textId="77777777" w:rsidTr="004E5E0C">
        <w:tc>
          <w:tcPr>
            <w:tcW w:w="6478" w:type="dxa"/>
            <w:gridSpan w:val="2"/>
          </w:tcPr>
          <w:p w14:paraId="382EA05F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6FCB2D5B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03D07E" w14:textId="77777777" w:rsidR="00002E60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3: </w:t>
            </w:r>
          </w:p>
          <w:p w14:paraId="06D06763" w14:textId="77777777" w:rsidR="00002E60" w:rsidRPr="00961566" w:rsidRDefault="00002E60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7FBE2" w14:textId="7B623762" w:rsidR="009A4244" w:rsidRPr="00961566" w:rsidRDefault="009A4244" w:rsidP="009A424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BUILD A UNIVERSITY COMMUNITY THAT EMBRACES CIVIC AND GLOBAL RESPONSIBILITY</w:t>
            </w:r>
          </w:p>
          <w:p w14:paraId="41A708CF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2" w:type="dxa"/>
          </w:tcPr>
          <w:p w14:paraId="031E133E" w14:textId="155D3BE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</w:t>
            </w:r>
            <w:r w:rsidRPr="009615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55A5" w:rsidRPr="00961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Promote the economic, social, and cultural health and development of the City of Fitchburg and the region.</w:t>
            </w:r>
            <w:r w:rsidR="004455A5"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(3B)</w:t>
            </w:r>
          </w:p>
          <w:p w14:paraId="5C811D38" w14:textId="77777777" w:rsidR="00171B94" w:rsidRPr="00961566" w:rsidRDefault="00171B94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604AC3A9" w14:textId="67FA1DFC" w:rsidR="00171B94" w:rsidRPr="00961566" w:rsidRDefault="00171B94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3B3. Promote the City of Fitchburg’s designation as a cultural arts district.</w:t>
            </w:r>
          </w:p>
          <w:p w14:paraId="015D4ACE" w14:textId="77777777" w:rsidR="00171B94" w:rsidRPr="00961566" w:rsidRDefault="00171B94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0E6ADF1D" w14:textId="2C7F46D9" w:rsidR="009A4244" w:rsidRPr="00961566" w:rsidRDefault="00171B94" w:rsidP="00367E8B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3B5. Establish goals and clear procedures for welcoming community members to university facilities and cultural events.</w:t>
            </w:r>
          </w:p>
        </w:tc>
      </w:tr>
      <w:tr w:rsidR="009A4244" w:rsidRPr="00E52455" w14:paraId="5C477642" w14:textId="77777777" w:rsidTr="004E5E0C">
        <w:tc>
          <w:tcPr>
            <w:tcW w:w="6469" w:type="dxa"/>
          </w:tcPr>
          <w:p w14:paraId="169AE4B7" w14:textId="38E9EE4A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4F44F60E" w14:textId="77777777" w:rsidR="001B0872" w:rsidRPr="00961566" w:rsidRDefault="001B0872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52D10" w14:textId="1BAC2117" w:rsidR="001B0872" w:rsidRPr="004D385B" w:rsidRDefault="005455F6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Participate in development of the </w:t>
            </w:r>
            <w:r w:rsidR="001B0872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Theatre block</w:t>
            </w:r>
            <w:r w:rsidR="004D385B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</w:t>
            </w:r>
            <w:r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Reimagine North of Main</w:t>
            </w:r>
            <w:r w:rsidR="004D385B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Creative Spark Studio, Innovation Field Lab/Town/Gown </w:t>
            </w:r>
            <w:r w:rsidR="00351507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MOU</w:t>
            </w:r>
            <w:r w:rsidR="004D385B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and related downtown initiatives</w:t>
            </w:r>
            <w:r w:rsidR="001B0872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="00171B94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(3B</w:t>
            </w:r>
            <w:r w:rsidR="00302D05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3)</w:t>
            </w:r>
          </w:p>
          <w:p w14:paraId="2DE95DFB" w14:textId="77777777" w:rsidR="00302D05" w:rsidRPr="00961566" w:rsidRDefault="00302D05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highlight w:val="yellow"/>
              </w:rPr>
            </w:pPr>
          </w:p>
          <w:p w14:paraId="700CA106" w14:textId="25154998" w:rsidR="001B0872" w:rsidRPr="00961566" w:rsidRDefault="001B0872" w:rsidP="004D385B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6481" w:type="dxa"/>
            <w:gridSpan w:val="2"/>
          </w:tcPr>
          <w:p w14:paraId="2F8A43EA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665C2EAA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E913E" w14:textId="2C423A85" w:rsidR="009A4244" w:rsidRPr="004D385B" w:rsidRDefault="00BA6309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Provide academic programming vision for </w:t>
            </w:r>
            <w:r w:rsidR="004D385B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the </w:t>
            </w:r>
            <w:r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Theatre Block</w:t>
            </w:r>
            <w:r w:rsidR="004D385B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and the Fitchburg Art Museum, provide high-impact internship and other learning opportunities in Economics, Professional Writing, Art/Music/Theatre programs. </w:t>
            </w:r>
            <w:r w:rsidR="005455F6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Increase participation in the Community Music Lesson Program, Community Orchestra, Community Band; ensure lively use of the Game Studio; leverage Ideas Lab for at least one interdisciplinary project inv</w:t>
            </w:r>
            <w:r w:rsidR="00E53A8D" w:rsidRP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olving Arts &amp; Science faculty. </w:t>
            </w:r>
          </w:p>
          <w:p w14:paraId="309EEF1A" w14:textId="3CB52097" w:rsidR="009A4244" w:rsidRPr="00961566" w:rsidRDefault="009A4244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</w:tr>
    </w:tbl>
    <w:p w14:paraId="5CF66BCC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6486"/>
        <w:gridCol w:w="7"/>
        <w:gridCol w:w="6719"/>
        <w:gridCol w:w="13"/>
      </w:tblGrid>
      <w:tr w:rsidR="009A4244" w:rsidRPr="00E52455" w14:paraId="2E91321A" w14:textId="77777777" w:rsidTr="004E5E0C">
        <w:trPr>
          <w:gridAfter w:val="1"/>
          <w:wAfter w:w="13" w:type="dxa"/>
          <w:trHeight w:val="2291"/>
        </w:trPr>
        <w:tc>
          <w:tcPr>
            <w:tcW w:w="6493" w:type="dxa"/>
            <w:gridSpan w:val="2"/>
          </w:tcPr>
          <w:p w14:paraId="3A89F331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Associated Strategic Plan Goal:</w:t>
            </w:r>
          </w:p>
          <w:p w14:paraId="5943774A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269E08" w14:textId="77777777" w:rsidR="00002E60" w:rsidRPr="00961566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4: </w:t>
            </w:r>
          </w:p>
          <w:p w14:paraId="4747BE76" w14:textId="77777777" w:rsidR="00002E60" w:rsidRPr="00961566" w:rsidRDefault="00002E60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443F95" w14:textId="7C89A339" w:rsidR="009A4244" w:rsidRPr="00961566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 AND</w:t>
            </w:r>
            <w:r w:rsidR="00302B62"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STRATEGICALLY ALIGN FITCHBURG </w:t>
            </w:r>
            <w:r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STATE'S RESOURCES</w:t>
            </w:r>
          </w:p>
          <w:p w14:paraId="5352E9B4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DC8DA9" w14:textId="77777777" w:rsidR="00302D05" w:rsidRPr="00961566" w:rsidRDefault="00302D05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335C1E" w14:textId="77777777" w:rsidR="00302D05" w:rsidRPr="00961566" w:rsidRDefault="00302D05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7E79C" w14:textId="77777777" w:rsidR="00302D05" w:rsidRPr="00961566" w:rsidRDefault="00302D05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9" w:type="dxa"/>
          </w:tcPr>
          <w:p w14:paraId="19B26085" w14:textId="0BF7E370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Consistent with the academic and intellectual </w:t>
            </w:r>
          </w:p>
          <w:p w14:paraId="6B2D8D7B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aspirations of Goal 1, pursue opportunities to increase existing </w:t>
            </w:r>
          </w:p>
          <w:p w14:paraId="4D99863E" w14:textId="2B55CB19" w:rsidR="009A4244" w:rsidRPr="00961566" w:rsidRDefault="009A4244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revenue and identify new revenue streams, including new program development, recruitment, retention, and overall enrollment strategies</w:t>
            </w:r>
            <w:r w:rsidRPr="0096156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="004455A5" w:rsidRPr="009615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(4A)</w:t>
            </w:r>
          </w:p>
          <w:p w14:paraId="15BFDB5B" w14:textId="77777777" w:rsidR="009A4244" w:rsidRPr="00961566" w:rsidRDefault="009A4244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tbl>
            <w:tblPr>
              <w:tblW w:w="7982" w:type="dxa"/>
              <w:tblLayout w:type="fixed"/>
              <w:tblLook w:val="04A0" w:firstRow="1" w:lastRow="0" w:firstColumn="1" w:lastColumn="0" w:noHBand="0" w:noVBand="1"/>
            </w:tblPr>
            <w:tblGrid>
              <w:gridCol w:w="7982"/>
            </w:tblGrid>
            <w:tr w:rsidR="009A4244" w:rsidRPr="00E52455" w14:paraId="215D5862" w14:textId="77777777" w:rsidTr="004E5E0C">
              <w:trPr>
                <w:trHeight w:val="690"/>
              </w:trPr>
              <w:tc>
                <w:tcPr>
                  <w:tcW w:w="7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CA7A3" w14:textId="22CA1678" w:rsidR="009A4244" w:rsidRPr="00961566" w:rsidRDefault="009A4244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4A2.</w:t>
                  </w: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 Review graduate, undergraduate day, and evening offerings to </w:t>
                  </w:r>
                </w:p>
                <w:p w14:paraId="5A797869" w14:textId="77777777" w:rsidR="00302D05" w:rsidRPr="00961566" w:rsidRDefault="009A4244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961566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determine appropriate expansion as well as consolidation.</w:t>
                  </w:r>
                </w:p>
                <w:p w14:paraId="3017EFF5" w14:textId="600B0015" w:rsidR="000479F4" w:rsidRPr="00961566" w:rsidRDefault="000479F4" w:rsidP="009A4244">
                  <w:pPr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77EF3355" w14:textId="77777777" w:rsidR="009A4244" w:rsidRPr="00961566" w:rsidRDefault="009A4244" w:rsidP="009A424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9A4244" w:rsidRPr="00E52455" w14:paraId="69686CFC" w14:textId="77777777" w:rsidTr="00B6212C">
        <w:trPr>
          <w:trHeight w:val="1592"/>
        </w:trPr>
        <w:tc>
          <w:tcPr>
            <w:tcW w:w="6486" w:type="dxa"/>
          </w:tcPr>
          <w:p w14:paraId="0B0ECB46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7E2084C2" w14:textId="77777777" w:rsidR="00367E8B" w:rsidRPr="004D385B" w:rsidRDefault="00367E8B" w:rsidP="000479F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2C3E313D" w14:textId="7454FD71" w:rsidR="000479F4" w:rsidRPr="00961566" w:rsidRDefault="000479F4" w:rsidP="000479F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Work with GCE and chairs to assess status of A&amp;S programs in relation to university mission and growth strategy (4A2)</w:t>
            </w:r>
          </w:p>
        </w:tc>
        <w:tc>
          <w:tcPr>
            <w:tcW w:w="6739" w:type="dxa"/>
            <w:gridSpan w:val="3"/>
          </w:tcPr>
          <w:p w14:paraId="68F3BE8F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79BE6271" w14:textId="77777777" w:rsidR="009A4244" w:rsidRPr="004D385B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AB32D" w14:textId="6DA484CA" w:rsidR="000479F4" w:rsidRPr="00961566" w:rsidRDefault="000479F4" w:rsidP="009A424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Particular focus at graduate level on English MA and MAT, with eye to repackaging degree for </w:t>
            </w:r>
            <w:r w:rsidR="00367E8B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broader appeal</w:t>
            </w:r>
            <w:r w:rsidR="004D385B" w:rsidRPr="004D385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; launch of fully online MS CJ program; explore online graduate program development in MPA and a field related to Arts Management (in alignment with Theatre Block initiative)</w:t>
            </w:r>
          </w:p>
        </w:tc>
      </w:tr>
    </w:tbl>
    <w:p w14:paraId="2DCA8180" w14:textId="77777777" w:rsidR="00D159C0" w:rsidRPr="00961566" w:rsidRDefault="00D159C0" w:rsidP="009A42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471"/>
        <w:gridCol w:w="7"/>
        <w:gridCol w:w="6747"/>
      </w:tblGrid>
      <w:tr w:rsidR="009A4244" w:rsidRPr="00E52455" w14:paraId="6F64753B" w14:textId="77777777" w:rsidTr="00740ACB">
        <w:tc>
          <w:tcPr>
            <w:tcW w:w="6478" w:type="dxa"/>
            <w:gridSpan w:val="2"/>
          </w:tcPr>
          <w:p w14:paraId="6F06D6D1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746BEFAE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87AAB7" w14:textId="77777777" w:rsidR="00002E60" w:rsidRPr="00961566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4: </w:t>
            </w:r>
          </w:p>
          <w:p w14:paraId="0CF3FA27" w14:textId="77777777" w:rsidR="00002E60" w:rsidRPr="00961566" w:rsidRDefault="00002E60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D6EBCE" w14:textId="5FAD0DB6" w:rsidR="009A4244" w:rsidRPr="00961566" w:rsidRDefault="009A4244" w:rsidP="009A4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 AND</w:t>
            </w:r>
            <w:r w:rsidR="00302B62"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STRATEGICALLY ALIGN FITCHBURG </w:t>
            </w:r>
            <w:r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STATE'S RESOURCES</w:t>
            </w:r>
          </w:p>
          <w:p w14:paraId="2F2138F2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7" w:type="dxa"/>
          </w:tcPr>
          <w:p w14:paraId="628A5DE5" w14:textId="4154A626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Centralize and revitalize the marketing operations of the university</w:t>
            </w:r>
            <w:r w:rsidR="004455A5"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(4B)</w:t>
            </w:r>
          </w:p>
          <w:p w14:paraId="128F6FB4" w14:textId="77777777" w:rsidR="009A4244" w:rsidRPr="00961566" w:rsidRDefault="009A4244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266E4547" w14:textId="0B54B8EB" w:rsidR="009A4244" w:rsidRPr="00961566" w:rsidRDefault="009A4244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4B2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. Conduct an audit of current marketing and communications procedures to identify challenges, deficiencies, and redundancies in the current system.</w:t>
            </w:r>
          </w:p>
        </w:tc>
      </w:tr>
      <w:tr w:rsidR="009A4244" w:rsidRPr="00E52455" w14:paraId="76F4057D" w14:textId="77777777" w:rsidTr="00740ACB">
        <w:tc>
          <w:tcPr>
            <w:tcW w:w="6471" w:type="dxa"/>
          </w:tcPr>
          <w:p w14:paraId="612376FC" w14:textId="77777777" w:rsidR="009A4244" w:rsidRPr="00961566" w:rsidRDefault="009A4244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Objectives:</w:t>
            </w:r>
          </w:p>
          <w:p w14:paraId="28988C79" w14:textId="77777777" w:rsidR="00367E8B" w:rsidRPr="00961566" w:rsidRDefault="00367E8B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CB2F0" w14:textId="124564B7" w:rsidR="00367E8B" w:rsidRPr="00961566" w:rsidRDefault="00367E8B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Work with </w:t>
            </w:r>
            <w:r w:rsidR="004D385B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Marketing</w:t>
            </w: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and Admissions on marketing and communication efforts for Arts &amp; Sciences</w:t>
            </w:r>
          </w:p>
          <w:p w14:paraId="0E2AD312" w14:textId="77777777" w:rsidR="00367E8B" w:rsidRPr="00961566" w:rsidRDefault="00367E8B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16B5EB36" w14:textId="1BF00992" w:rsidR="00367E8B" w:rsidRPr="00961566" w:rsidRDefault="00367E8B" w:rsidP="009A4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br/>
              <w:t>Refine and embellish Arts &amp; Sciences website</w:t>
            </w:r>
          </w:p>
        </w:tc>
        <w:tc>
          <w:tcPr>
            <w:tcW w:w="6754" w:type="dxa"/>
            <w:gridSpan w:val="2"/>
          </w:tcPr>
          <w:p w14:paraId="5C0D3FF8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035C06A2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2E014" w14:textId="4C46BB47" w:rsidR="009A4244" w:rsidRPr="00961566" w:rsidRDefault="00367E8B" w:rsidP="009A4244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Increase visual presence of Arts &amp; Sciences student and faculty activities and achievements in University marketing platforms (Open Houses, Future Falcon Days, Alumni magazines, campus brochures, websites, social media).</w:t>
            </w:r>
          </w:p>
          <w:p w14:paraId="7B0B2E16" w14:textId="77777777" w:rsidR="009A4244" w:rsidRPr="00961566" w:rsidRDefault="009A4244" w:rsidP="009A4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D6CCC3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p w14:paraId="677A36B2" w14:textId="77777777" w:rsidR="00D159C0" w:rsidRPr="00961566" w:rsidRDefault="00D159C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468"/>
        <w:gridCol w:w="10"/>
        <w:gridCol w:w="6747"/>
      </w:tblGrid>
      <w:tr w:rsidR="00302B62" w:rsidRPr="00E52455" w14:paraId="1A8FFBB2" w14:textId="77777777" w:rsidTr="00740ACB">
        <w:tc>
          <w:tcPr>
            <w:tcW w:w="6478" w:type="dxa"/>
            <w:gridSpan w:val="2"/>
          </w:tcPr>
          <w:p w14:paraId="71456942" w14:textId="77777777" w:rsidR="00302B62" w:rsidRPr="00961566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Associated Strategic Plan Goal:</w:t>
            </w:r>
          </w:p>
          <w:p w14:paraId="0EE3F600" w14:textId="77777777" w:rsidR="00302B62" w:rsidRPr="00961566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611C90" w14:textId="56912D0B" w:rsidR="00302B62" w:rsidRPr="00961566" w:rsidRDefault="00302B62" w:rsidP="00D37E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4: </w:t>
            </w:r>
            <w:r w:rsidRPr="009615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 AND STRATEGICALLY ALIGN FITCHBURG STATE'S RESOURCES</w:t>
            </w:r>
          </w:p>
          <w:p w14:paraId="5A91B3DA" w14:textId="77777777" w:rsidR="00302B62" w:rsidRPr="00961566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47" w:type="dxa"/>
          </w:tcPr>
          <w:p w14:paraId="28D82BEA" w14:textId="758285D9" w:rsidR="00302B62" w:rsidRPr="00961566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>Goals/Outcomes:</w:t>
            </w:r>
            <w:r w:rsidR="004455A5"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Increase the financial resources available to the university through philanthropy, both to support Strategic Plan initiatives and to strengthen our financial position.</w:t>
            </w:r>
            <w:r w:rsidR="004455A5" w:rsidRPr="00961566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(4C)</w:t>
            </w:r>
          </w:p>
          <w:p w14:paraId="0819692F" w14:textId="77777777" w:rsidR="00302B62" w:rsidRPr="00961566" w:rsidRDefault="00302B62" w:rsidP="00D37E1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51E4D3E4" w14:textId="77777777" w:rsidR="00302B62" w:rsidRPr="00961566" w:rsidRDefault="00302B62" w:rsidP="00D37E1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4C1.</w:t>
            </w: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Identify specific multi-year fundraising targets for endowment growth for endowed scholarships, faculty and program support, facilities and capital investment, unrestricted giving, and donor acquisition and retention.</w:t>
            </w:r>
          </w:p>
          <w:p w14:paraId="52A1A4EC" w14:textId="77777777" w:rsidR="00302B62" w:rsidRPr="00961566" w:rsidRDefault="00302B62" w:rsidP="00D37E1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39555AFA" w14:textId="508B7D91" w:rsidR="00302B62" w:rsidRPr="00961566" w:rsidRDefault="00302B62" w:rsidP="00D37E1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4C2. Increase funding for scholarships, academic programs, and student support initiatives through foundation monies to align fundraising priorities with the Strategic Plan.</w:t>
            </w:r>
          </w:p>
        </w:tc>
      </w:tr>
      <w:tr w:rsidR="00302B62" w:rsidRPr="00E52455" w14:paraId="79576644" w14:textId="77777777" w:rsidTr="00740ACB">
        <w:trPr>
          <w:trHeight w:val="2366"/>
        </w:trPr>
        <w:tc>
          <w:tcPr>
            <w:tcW w:w="6468" w:type="dxa"/>
          </w:tcPr>
          <w:p w14:paraId="6E81BDC4" w14:textId="5A994FDB" w:rsidR="00302B62" w:rsidRPr="00961566" w:rsidRDefault="00302B62" w:rsidP="00D37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Objectives:</w:t>
            </w:r>
          </w:p>
          <w:p w14:paraId="0259ECE9" w14:textId="77777777" w:rsidR="0095558B" w:rsidRPr="00961566" w:rsidRDefault="0095558B" w:rsidP="00D37E17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  <w:p w14:paraId="05D85D55" w14:textId="77777777" w:rsidR="00BA6309" w:rsidRDefault="00BA6309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Increase network of supporters of university for faculty and program support</w:t>
            </w:r>
          </w:p>
          <w:p w14:paraId="19B89E30" w14:textId="77777777" w:rsidR="00BA6309" w:rsidRDefault="00BA6309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25E69396" w14:textId="77777777" w:rsidR="00BA6309" w:rsidRDefault="00BA6309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42AB82E1" w14:textId="390A9F6D" w:rsidR="0095558B" w:rsidRPr="00961566" w:rsidRDefault="00BA6309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Conduct Strategic Planning of CIC </w:t>
            </w:r>
            <w:r w:rsidR="0095558B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board to 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foreground </w:t>
            </w:r>
            <w:r w:rsidR="00E761B0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academic 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vision and </w:t>
            </w:r>
            <w:r w:rsidR="00E761B0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impact of 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Center </w:t>
            </w:r>
            <w:r w:rsidR="0095558B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while increasing 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its financial base</w:t>
            </w:r>
            <w:r w:rsidR="0095558B" w:rsidRPr="0096156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(4C1)</w:t>
            </w:r>
          </w:p>
          <w:p w14:paraId="48C8C116" w14:textId="77777777" w:rsidR="0095558B" w:rsidRPr="00961566" w:rsidRDefault="0095558B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58A4508B" w14:textId="77777777" w:rsidR="0095558B" w:rsidRPr="00961566" w:rsidRDefault="0095558B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522DF78B" w14:textId="77777777" w:rsidR="000C035D" w:rsidRDefault="000C035D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</w:p>
          <w:p w14:paraId="34A47987" w14:textId="77777777" w:rsidR="000C035D" w:rsidRDefault="000C035D" w:rsidP="0095558B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</w:p>
          <w:p w14:paraId="3C5FF0BC" w14:textId="24D6FD12" w:rsidR="0095558B" w:rsidRPr="00961566" w:rsidRDefault="0095558B" w:rsidP="0095558B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Increase funding for Digital Humanities initiative on campus </w:t>
            </w:r>
          </w:p>
        </w:tc>
        <w:tc>
          <w:tcPr>
            <w:tcW w:w="6757" w:type="dxa"/>
            <w:gridSpan w:val="2"/>
          </w:tcPr>
          <w:p w14:paraId="47A32E0B" w14:textId="77777777" w:rsidR="00302B62" w:rsidRPr="000C035D" w:rsidRDefault="00302B62" w:rsidP="00D37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35D">
              <w:rPr>
                <w:rFonts w:ascii="Times New Roman" w:hAnsi="Times New Roman" w:cs="Times New Roman"/>
                <w:b/>
                <w:sz w:val="20"/>
                <w:szCs w:val="20"/>
              </w:rPr>
              <w:t>Performance Measures/Targets:</w:t>
            </w:r>
          </w:p>
          <w:p w14:paraId="5A2A3C5A" w14:textId="77777777" w:rsidR="00302B62" w:rsidRPr="000C035D" w:rsidRDefault="00302B62" w:rsidP="00D37E17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0FB8216A" w14:textId="5FF9FDDC" w:rsidR="00BA6309" w:rsidRPr="000C035D" w:rsidRDefault="00BA6309" w:rsidP="00BA6309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With VP for Advancement</w:t>
            </w:r>
            <w:r w:rsidR="00F251E6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, VPAA,</w:t>
            </w:r>
            <w:bookmarkStart w:id="0" w:name="_GoBack"/>
            <w:bookmarkEnd w:id="0"/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and fellow deans, create Deans’ Round</w:t>
            </w:r>
            <w:r w:rsidR="000F66F9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t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able for friend</w:t>
            </w:r>
            <w:r w:rsidR="004D385B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-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raising.</w:t>
            </w:r>
          </w:p>
          <w:p w14:paraId="45CC9309" w14:textId="77777777" w:rsidR="00BA6309" w:rsidRPr="000C035D" w:rsidRDefault="00BA6309" w:rsidP="00D37E17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1D4FCC63" w14:textId="6054733D" w:rsidR="00302B62" w:rsidRPr="000C035D" w:rsidRDefault="000C035D" w:rsidP="00D37E17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Refine academic vision and function of the CIC to</w:t>
            </w:r>
            <w:r w:rsidR="0095558B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increase faculty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research and development related to CIC mission, </w:t>
            </w:r>
            <w:r w:rsidR="00E761B0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increase student participation in CIC-supported activities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;</w:t>
            </w:r>
            <w:r w:rsidR="00E761B0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increase </w:t>
            </w:r>
            <w:r w:rsidR="0095558B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community collaboration around CIC-supported activities; increase campus and community visibility of CIC-supported activities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;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and 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leverage the board as 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a fundraising entity</w:t>
            </w:r>
            <w:r w:rsidR="00E761B0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</w:t>
            </w:r>
          </w:p>
          <w:p w14:paraId="1960BA6C" w14:textId="77777777" w:rsidR="00302B62" w:rsidRPr="000C035D" w:rsidRDefault="00302B62" w:rsidP="00D37E17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  <w:p w14:paraId="19EB7796" w14:textId="5DFF00B0" w:rsidR="00302B62" w:rsidRPr="000C035D" w:rsidRDefault="0095558B" w:rsidP="00D37E17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Successful submission of </w:t>
            </w:r>
            <w:r w:rsidR="000C035D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related 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federal grant by </w:t>
            </w:r>
            <w:r w:rsidR="000C035D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end of </w:t>
            </w:r>
            <w:r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2019</w:t>
            </w:r>
            <w:r w:rsidR="000C035D" w:rsidRPr="000C035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-20 academic year</w:t>
            </w:r>
          </w:p>
        </w:tc>
      </w:tr>
    </w:tbl>
    <w:p w14:paraId="11D75142" w14:textId="1B19D716" w:rsidR="0050658E" w:rsidRPr="0050658E" w:rsidRDefault="0050658E" w:rsidP="00961566">
      <w:pPr>
        <w:rPr>
          <w:rFonts w:ascii="inherit" w:eastAsia="Times New Roman" w:hAnsi="inherit" w:cs="Arial"/>
          <w:color w:val="2E2E2E"/>
        </w:rPr>
      </w:pPr>
    </w:p>
    <w:p w14:paraId="1B3769A0" w14:textId="77777777" w:rsidR="0050658E" w:rsidRPr="0050658E" w:rsidRDefault="0050658E" w:rsidP="0050658E">
      <w:pPr>
        <w:rPr>
          <w:sz w:val="22"/>
          <w:szCs w:val="22"/>
        </w:rPr>
      </w:pPr>
    </w:p>
    <w:sectPr w:rsidR="0050658E" w:rsidRPr="0050658E" w:rsidSect="00D159C0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B96"/>
    <w:multiLevelType w:val="hybridMultilevel"/>
    <w:tmpl w:val="096A7078"/>
    <w:lvl w:ilvl="0" w:tplc="43380806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45B8"/>
    <w:multiLevelType w:val="hybridMultilevel"/>
    <w:tmpl w:val="6E448A10"/>
    <w:lvl w:ilvl="0" w:tplc="6F6625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CA"/>
    <w:rsid w:val="00002E60"/>
    <w:rsid w:val="000346BF"/>
    <w:rsid w:val="000479F4"/>
    <w:rsid w:val="0007609C"/>
    <w:rsid w:val="00081916"/>
    <w:rsid w:val="000935BE"/>
    <w:rsid w:val="000C035D"/>
    <w:rsid w:val="000F66F9"/>
    <w:rsid w:val="00171B94"/>
    <w:rsid w:val="00196E90"/>
    <w:rsid w:val="001B0872"/>
    <w:rsid w:val="001C6047"/>
    <w:rsid w:val="0027666F"/>
    <w:rsid w:val="002A029B"/>
    <w:rsid w:val="00302B62"/>
    <w:rsid w:val="00302D05"/>
    <w:rsid w:val="003401E8"/>
    <w:rsid w:val="00351507"/>
    <w:rsid w:val="00367E8B"/>
    <w:rsid w:val="00383C43"/>
    <w:rsid w:val="003841CB"/>
    <w:rsid w:val="003C7DB9"/>
    <w:rsid w:val="00400742"/>
    <w:rsid w:val="004170B2"/>
    <w:rsid w:val="00435496"/>
    <w:rsid w:val="004455A5"/>
    <w:rsid w:val="004B4896"/>
    <w:rsid w:val="004D385B"/>
    <w:rsid w:val="004E4E87"/>
    <w:rsid w:val="004E5E0C"/>
    <w:rsid w:val="0050658E"/>
    <w:rsid w:val="005455F6"/>
    <w:rsid w:val="00553875"/>
    <w:rsid w:val="00560291"/>
    <w:rsid w:val="005911CA"/>
    <w:rsid w:val="005964C5"/>
    <w:rsid w:val="00606632"/>
    <w:rsid w:val="00637AC5"/>
    <w:rsid w:val="00666C6D"/>
    <w:rsid w:val="006A40E7"/>
    <w:rsid w:val="006C02E9"/>
    <w:rsid w:val="006C08E9"/>
    <w:rsid w:val="006C21A3"/>
    <w:rsid w:val="00722EFF"/>
    <w:rsid w:val="007257FA"/>
    <w:rsid w:val="00740ACB"/>
    <w:rsid w:val="00744449"/>
    <w:rsid w:val="00796C5A"/>
    <w:rsid w:val="007F0114"/>
    <w:rsid w:val="00862280"/>
    <w:rsid w:val="008801AD"/>
    <w:rsid w:val="00891612"/>
    <w:rsid w:val="00893225"/>
    <w:rsid w:val="008B4F7C"/>
    <w:rsid w:val="008C3AC6"/>
    <w:rsid w:val="008D008C"/>
    <w:rsid w:val="00904934"/>
    <w:rsid w:val="009332D2"/>
    <w:rsid w:val="0093449F"/>
    <w:rsid w:val="0095558B"/>
    <w:rsid w:val="00961566"/>
    <w:rsid w:val="00970B69"/>
    <w:rsid w:val="00976CA0"/>
    <w:rsid w:val="00994AA1"/>
    <w:rsid w:val="009A40F5"/>
    <w:rsid w:val="009A4244"/>
    <w:rsid w:val="009B79BB"/>
    <w:rsid w:val="009D2D05"/>
    <w:rsid w:val="009D5624"/>
    <w:rsid w:val="009E0AA8"/>
    <w:rsid w:val="00A30F71"/>
    <w:rsid w:val="00A36336"/>
    <w:rsid w:val="00A80756"/>
    <w:rsid w:val="00A84257"/>
    <w:rsid w:val="00A86339"/>
    <w:rsid w:val="00A97D43"/>
    <w:rsid w:val="00AD0CFE"/>
    <w:rsid w:val="00AE457A"/>
    <w:rsid w:val="00AE758D"/>
    <w:rsid w:val="00AF754D"/>
    <w:rsid w:val="00B039D6"/>
    <w:rsid w:val="00B23097"/>
    <w:rsid w:val="00B33A85"/>
    <w:rsid w:val="00B3482B"/>
    <w:rsid w:val="00B37EAF"/>
    <w:rsid w:val="00B6212C"/>
    <w:rsid w:val="00BA6309"/>
    <w:rsid w:val="00BB51CC"/>
    <w:rsid w:val="00BB5CBD"/>
    <w:rsid w:val="00BB6C4F"/>
    <w:rsid w:val="00CA0C95"/>
    <w:rsid w:val="00D159C0"/>
    <w:rsid w:val="00D228E2"/>
    <w:rsid w:val="00D3202D"/>
    <w:rsid w:val="00D37E17"/>
    <w:rsid w:val="00D41C97"/>
    <w:rsid w:val="00E1334F"/>
    <w:rsid w:val="00E15F72"/>
    <w:rsid w:val="00E37676"/>
    <w:rsid w:val="00E52455"/>
    <w:rsid w:val="00E53A8D"/>
    <w:rsid w:val="00E761B0"/>
    <w:rsid w:val="00E8065D"/>
    <w:rsid w:val="00EE35C4"/>
    <w:rsid w:val="00F16C41"/>
    <w:rsid w:val="00F251E6"/>
    <w:rsid w:val="00F50882"/>
    <w:rsid w:val="00F927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680E3"/>
  <w15:docId w15:val="{DA6C6D1A-E595-BF43-9C11-202A428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5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CA"/>
    <w:pPr>
      <w:ind w:left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64C5"/>
  </w:style>
  <w:style w:type="character" w:customStyle="1" w:styleId="Heading1Char">
    <w:name w:val="Heading 1 Char"/>
    <w:basedOn w:val="DefaultParagraphFont"/>
    <w:link w:val="Heading1"/>
    <w:uiPriority w:val="9"/>
    <w:rsid w:val="00506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Barricelli</dc:creator>
  <cp:keywords/>
  <dc:description/>
  <cp:lastModifiedBy>Microsoft Office User</cp:lastModifiedBy>
  <cp:revision>13</cp:revision>
  <cp:lastPrinted>2019-08-13T16:50:00Z</cp:lastPrinted>
  <dcterms:created xsi:type="dcterms:W3CDTF">2019-08-13T15:36:00Z</dcterms:created>
  <dcterms:modified xsi:type="dcterms:W3CDTF">2019-08-14T13:49:00Z</dcterms:modified>
</cp:coreProperties>
</file>